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DB7FDC" w:rsidP="000A4BF8">
      <w:pPr>
        <w:spacing w:line="200" w:lineRule="atLeast"/>
        <w:jc w:val="center"/>
        <w:rPr>
          <w:rFonts w:ascii="Book Antiqua" w:hAnsi="Book Antiqua"/>
          <w:b/>
          <w:sz w:val="23"/>
          <w:szCs w:val="23"/>
        </w:rPr>
      </w:pPr>
      <w:r>
        <w:rPr>
          <w:rFonts w:ascii="Book Antiqua" w:hAnsi="Book Antiqua"/>
          <w:b/>
          <w:sz w:val="23"/>
          <w:szCs w:val="23"/>
        </w:rPr>
        <w:t>EDITAL Nº</w:t>
      </w:r>
      <w:r w:rsidR="005E0AA4">
        <w:rPr>
          <w:rFonts w:ascii="Book Antiqua" w:hAnsi="Book Antiqua"/>
          <w:b/>
          <w:sz w:val="23"/>
          <w:szCs w:val="23"/>
        </w:rPr>
        <w:t xml:space="preserve"> 0</w:t>
      </w:r>
      <w:r w:rsidR="004B362C">
        <w:rPr>
          <w:rFonts w:ascii="Book Antiqua" w:hAnsi="Book Antiqua"/>
          <w:b/>
          <w:sz w:val="23"/>
          <w:szCs w:val="23"/>
        </w:rPr>
        <w:t>25</w:t>
      </w:r>
      <w:r>
        <w:rPr>
          <w:rFonts w:ascii="Book Antiqua" w:hAnsi="Book Antiqua"/>
          <w:b/>
          <w:sz w:val="23"/>
          <w:szCs w:val="23"/>
        </w:rPr>
        <w:t xml:space="preserve"> /2014, DE </w:t>
      </w:r>
      <w:r w:rsidR="004B362C">
        <w:rPr>
          <w:rFonts w:ascii="Book Antiqua" w:hAnsi="Book Antiqua"/>
          <w:b/>
          <w:sz w:val="23"/>
          <w:szCs w:val="23"/>
        </w:rPr>
        <w:t>25</w:t>
      </w:r>
      <w:r w:rsidR="005E0AA4">
        <w:rPr>
          <w:rFonts w:ascii="Book Antiqua" w:hAnsi="Book Antiqua"/>
          <w:b/>
          <w:sz w:val="23"/>
          <w:szCs w:val="23"/>
        </w:rPr>
        <w:t xml:space="preserve"> DE FEVEREIRO</w:t>
      </w:r>
      <w:r>
        <w:rPr>
          <w:rFonts w:ascii="Book Antiqua" w:hAnsi="Book Antiqua"/>
          <w:b/>
          <w:sz w:val="23"/>
          <w:szCs w:val="23"/>
        </w:rPr>
        <w:t xml:space="preserve"> DE 2014</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sidR="004B362C">
        <w:rPr>
          <w:rFonts w:ascii="Book Antiqua" w:hAnsi="Book Antiqua"/>
          <w:b/>
          <w:sz w:val="23"/>
          <w:szCs w:val="23"/>
        </w:rPr>
        <w:t>10</w:t>
      </w:r>
      <w:r w:rsidR="003D2B53" w:rsidRPr="00530F3F">
        <w:rPr>
          <w:rFonts w:ascii="Book Antiqua" w:hAnsi="Book Antiqua"/>
          <w:b/>
          <w:sz w:val="23"/>
          <w:szCs w:val="23"/>
        </w:rPr>
        <w:t>/201</w:t>
      </w:r>
      <w:r w:rsidR="00074BCE">
        <w:rPr>
          <w:rFonts w:ascii="Book Antiqua" w:hAnsi="Book Antiqua"/>
          <w:b/>
          <w:sz w:val="23"/>
          <w:szCs w:val="23"/>
        </w:rPr>
        <w:t>4</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de ordem d</w:t>
      </w:r>
      <w:r w:rsidR="003301FE">
        <w:rPr>
          <w:rFonts w:ascii="Book Antiqua" w:hAnsi="Book Antiqua" w:cs="Times New Roman"/>
          <w:color w:val="auto"/>
          <w:sz w:val="23"/>
          <w:szCs w:val="23"/>
        </w:rPr>
        <w:t>o</w:t>
      </w:r>
      <w:r w:rsidR="00701253" w:rsidRPr="00530F3F">
        <w:rPr>
          <w:rFonts w:ascii="Book Antiqua" w:hAnsi="Book Antiqua" w:cs="Times New Roman"/>
          <w:color w:val="auto"/>
          <w:sz w:val="23"/>
          <w:szCs w:val="23"/>
        </w:rPr>
        <w:t xml:space="preserve"> Senhor </w:t>
      </w:r>
      <w:r w:rsidRPr="00530F3F">
        <w:rPr>
          <w:rFonts w:ascii="Book Antiqua" w:hAnsi="Book Antiqua" w:cs="Times New Roman"/>
          <w:color w:val="auto"/>
          <w:sz w:val="23"/>
          <w:szCs w:val="23"/>
        </w:rPr>
        <w:t>Prefeit</w:t>
      </w:r>
      <w:r w:rsidR="003301FE">
        <w:rPr>
          <w:rFonts w:ascii="Book Antiqua" w:hAnsi="Book Antiqua" w:cs="Times New Roman"/>
          <w:color w:val="auto"/>
          <w:sz w:val="23"/>
          <w:szCs w:val="23"/>
        </w:rPr>
        <w:t>o</w:t>
      </w:r>
      <w:r w:rsidRPr="00530F3F">
        <w:rPr>
          <w:rFonts w:ascii="Book Antiqua" w:hAnsi="Book Antiqua" w:cs="Times New Roman"/>
          <w:sz w:val="23"/>
          <w:szCs w:val="23"/>
        </w:rPr>
        <w:t xml:space="preserve"> Municipal</w:t>
      </w:r>
      <w:r w:rsidR="003301FE">
        <w:rPr>
          <w:rFonts w:ascii="Book Antiqua" w:hAnsi="Book Antiqua" w:cs="Times New Roman"/>
          <w:sz w:val="23"/>
          <w:szCs w:val="23"/>
        </w:rPr>
        <w:t>,</w:t>
      </w:r>
      <w:r w:rsidRPr="00530F3F">
        <w:rPr>
          <w:rFonts w:ascii="Book Antiqua" w:hAnsi="Book Antiqua" w:cs="Times New Roman"/>
          <w:sz w:val="23"/>
          <w:szCs w:val="23"/>
        </w:rPr>
        <w:t xml:space="preserve"> </w:t>
      </w:r>
      <w:r w:rsidR="004445CE">
        <w:rPr>
          <w:rFonts w:ascii="Book Antiqua" w:hAnsi="Book Antiqua" w:cs="Times New Roman"/>
          <w:sz w:val="23"/>
          <w:szCs w:val="23"/>
        </w:rPr>
        <w:t xml:space="preserve">torna </w:t>
      </w:r>
      <w:r w:rsidRPr="00530F3F">
        <w:rPr>
          <w:rFonts w:ascii="Book Antiqua" w:hAnsi="Book Antiqua" w:cs="Times New Roman"/>
          <w:sz w:val="23"/>
          <w:szCs w:val="23"/>
        </w:rPr>
        <w:t xml:space="preserve">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017/2013, 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02</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janeiro</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 2013,</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sidRPr="00984570">
        <w:rPr>
          <w:rFonts w:ascii="Book Antiqua" w:hAnsi="Book Antiqua"/>
          <w:b/>
          <w:bCs/>
          <w:color w:val="000000" w:themeColor="text1"/>
          <w:sz w:val="23"/>
          <w:szCs w:val="23"/>
        </w:rPr>
        <w:t>13</w:t>
      </w:r>
      <w:r w:rsidR="00E06030" w:rsidRPr="00984570">
        <w:rPr>
          <w:rFonts w:ascii="Book Antiqua" w:hAnsi="Book Antiqua"/>
          <w:b/>
          <w:bCs/>
          <w:color w:val="000000" w:themeColor="text1"/>
          <w:sz w:val="23"/>
          <w:szCs w:val="23"/>
        </w:rPr>
        <w:t>h</w:t>
      </w:r>
      <w:r w:rsidRPr="00984570">
        <w:rPr>
          <w:rFonts w:ascii="Book Antiqua" w:hAnsi="Book Antiqua"/>
          <w:b/>
          <w:bCs/>
          <w:sz w:val="23"/>
          <w:szCs w:val="23"/>
        </w:rPr>
        <w:t>.</w:t>
      </w:r>
      <w:r w:rsidRPr="00530F3F">
        <w:rPr>
          <w:rFonts w:ascii="Book Antiqua" w:hAnsi="Book Antiqua"/>
          <w:b/>
          <w:bCs/>
          <w:sz w:val="23"/>
          <w:szCs w:val="23"/>
        </w:rPr>
        <w:t xml:space="preserve"> DATA:</w:t>
      </w:r>
      <w:r w:rsidR="000C3C3A">
        <w:rPr>
          <w:rFonts w:ascii="Book Antiqua" w:hAnsi="Book Antiqua"/>
          <w:b/>
          <w:bCs/>
          <w:sz w:val="23"/>
          <w:szCs w:val="23"/>
        </w:rPr>
        <w:t xml:space="preserve"> </w:t>
      </w:r>
      <w:r w:rsidR="00DF204E">
        <w:rPr>
          <w:rFonts w:ascii="Book Antiqua" w:hAnsi="Book Antiqua"/>
          <w:b/>
          <w:bCs/>
          <w:sz w:val="23"/>
          <w:szCs w:val="23"/>
        </w:rPr>
        <w:t>13.03.</w:t>
      </w:r>
      <w:r w:rsidR="000C3C3A">
        <w:rPr>
          <w:rFonts w:ascii="Book Antiqua" w:hAnsi="Book Antiqua"/>
          <w:b/>
          <w:bCs/>
          <w:sz w:val="23"/>
          <w:szCs w:val="23"/>
        </w:rPr>
        <w:t>2014</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530F3F" w:rsidRDefault="004911DB" w:rsidP="004801C5">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 PRESENTE LICITAÇÃO TEM POR OBJETO A AQUISIÇÃO DE </w:t>
            </w:r>
            <w:r w:rsidR="00074BCE">
              <w:rPr>
                <w:rFonts w:ascii="Book Antiqua" w:hAnsi="Book Antiqua" w:cs="Arial"/>
                <w:b/>
                <w:bCs/>
                <w:iCs/>
                <w:sz w:val="23"/>
                <w:szCs w:val="23"/>
              </w:rPr>
              <w:t>MATERIA</w:t>
            </w:r>
            <w:r w:rsidR="00701A10">
              <w:rPr>
                <w:rFonts w:ascii="Book Antiqua" w:hAnsi="Book Antiqua" w:cs="Arial"/>
                <w:b/>
                <w:bCs/>
                <w:iCs/>
                <w:sz w:val="23"/>
                <w:szCs w:val="23"/>
              </w:rPr>
              <w:t>L</w:t>
            </w:r>
            <w:r w:rsidR="00074BCE">
              <w:rPr>
                <w:rFonts w:ascii="Book Antiqua" w:hAnsi="Book Antiqua" w:cs="Arial"/>
                <w:b/>
                <w:bCs/>
                <w:iCs/>
                <w:sz w:val="23"/>
                <w:szCs w:val="23"/>
              </w:rPr>
              <w:t xml:space="preserve"> DE </w:t>
            </w:r>
            <w:r w:rsidR="00701A10">
              <w:rPr>
                <w:rFonts w:ascii="Book Antiqua" w:hAnsi="Book Antiqua" w:cs="Arial"/>
                <w:b/>
                <w:bCs/>
                <w:iCs/>
                <w:sz w:val="23"/>
                <w:szCs w:val="23"/>
              </w:rPr>
              <w:t xml:space="preserve">EXPEDIENTE (TONER) PARA </w:t>
            </w:r>
            <w:r w:rsidR="003629FF">
              <w:rPr>
                <w:rFonts w:ascii="Book Antiqua" w:hAnsi="Book Antiqua" w:cs="Arial"/>
                <w:b/>
                <w:bCs/>
                <w:iCs/>
                <w:sz w:val="23"/>
                <w:szCs w:val="23"/>
              </w:rPr>
              <w:t>ATENDER</w:t>
            </w:r>
            <w:r w:rsidRPr="00530F3F">
              <w:rPr>
                <w:rFonts w:ascii="Book Antiqua" w:hAnsi="Book Antiqua" w:cs="Arial"/>
                <w:b/>
                <w:bCs/>
                <w:iCs/>
                <w:sz w:val="23"/>
                <w:szCs w:val="23"/>
              </w:rPr>
              <w:t xml:space="preserve"> AS NECESSIDADES D</w:t>
            </w:r>
            <w:r w:rsidR="006E26BD">
              <w:rPr>
                <w:rFonts w:ascii="Book Antiqua" w:hAnsi="Book Antiqua" w:cs="Arial"/>
                <w:b/>
                <w:bCs/>
                <w:iCs/>
                <w:sz w:val="23"/>
                <w:szCs w:val="23"/>
              </w:rPr>
              <w:t xml:space="preserve">A SECRETARIA </w:t>
            </w:r>
            <w:r w:rsidR="00C30A6D">
              <w:rPr>
                <w:rFonts w:ascii="Book Antiqua" w:hAnsi="Book Antiqua" w:cs="Arial"/>
                <w:b/>
                <w:bCs/>
                <w:iCs/>
                <w:sz w:val="23"/>
                <w:szCs w:val="23"/>
              </w:rPr>
              <w:t xml:space="preserve">DE </w:t>
            </w:r>
            <w:r w:rsidR="00B471F6">
              <w:rPr>
                <w:rFonts w:ascii="Book Antiqua" w:hAnsi="Book Antiqua" w:cs="Arial"/>
                <w:b/>
                <w:bCs/>
                <w:iCs/>
                <w:sz w:val="23"/>
                <w:szCs w:val="23"/>
              </w:rPr>
              <w:t xml:space="preserve">ADMINISTRAÇÃO, </w:t>
            </w:r>
            <w:r w:rsidR="00C30A6D">
              <w:rPr>
                <w:rFonts w:ascii="Book Antiqua" w:hAnsi="Book Antiqua" w:cs="Arial"/>
                <w:b/>
                <w:bCs/>
                <w:iCs/>
                <w:sz w:val="23"/>
                <w:szCs w:val="23"/>
              </w:rPr>
              <w:t>SAÚDE</w:t>
            </w:r>
            <w:r w:rsidRPr="00BC1403">
              <w:rPr>
                <w:rFonts w:ascii="Book Antiqua" w:hAnsi="Book Antiqua" w:cs="Arial"/>
                <w:b/>
                <w:bCs/>
                <w:iCs/>
                <w:color w:val="000000" w:themeColor="text1"/>
                <w:sz w:val="23"/>
                <w:szCs w:val="23"/>
              </w:rPr>
              <w:t xml:space="preserve"> </w:t>
            </w:r>
            <w:r w:rsidR="00912718" w:rsidRPr="00BC1403">
              <w:rPr>
                <w:rFonts w:ascii="Book Antiqua" w:hAnsi="Book Antiqua" w:cs="Arial"/>
                <w:b/>
                <w:bCs/>
                <w:iCs/>
                <w:color w:val="000000" w:themeColor="text1"/>
                <w:sz w:val="23"/>
                <w:szCs w:val="23"/>
              </w:rPr>
              <w:t>E ASSISTÊNCIA</w:t>
            </w:r>
            <w:r w:rsidR="00912718">
              <w:rPr>
                <w:rFonts w:ascii="Book Antiqua" w:hAnsi="Book Antiqua" w:cs="Arial"/>
                <w:b/>
                <w:bCs/>
                <w:iCs/>
                <w:sz w:val="23"/>
                <w:szCs w:val="23"/>
              </w:rPr>
              <w:t xml:space="preserve"> SOCIAL</w:t>
            </w:r>
            <w:r w:rsidR="00074BCE">
              <w:rPr>
                <w:rFonts w:ascii="Book Antiqua" w:hAnsi="Book Antiqua" w:cs="Arial"/>
                <w:b/>
                <w:bCs/>
                <w:iCs/>
                <w:sz w:val="23"/>
                <w:szCs w:val="23"/>
              </w:rPr>
              <w:t xml:space="preserve">, </w:t>
            </w:r>
            <w:r w:rsidR="000C3C3A">
              <w:rPr>
                <w:rFonts w:ascii="Book Antiqua" w:hAnsi="Book Antiqua" w:cs="Arial"/>
                <w:b/>
                <w:bCs/>
                <w:iCs/>
                <w:sz w:val="23"/>
                <w:szCs w:val="23"/>
              </w:rPr>
              <w:t xml:space="preserve">FAZENDA, </w:t>
            </w:r>
            <w:r w:rsidR="00B471F6">
              <w:rPr>
                <w:rFonts w:ascii="Book Antiqua" w:hAnsi="Book Antiqua" w:cs="Arial"/>
                <w:b/>
                <w:bCs/>
                <w:iCs/>
                <w:sz w:val="23"/>
                <w:szCs w:val="23"/>
              </w:rPr>
              <w:t xml:space="preserve">EDUCAÇÃO E CULTURA, </w:t>
            </w:r>
            <w:r w:rsidRPr="00530F3F">
              <w:rPr>
                <w:rFonts w:ascii="Book Antiqua" w:hAnsi="Book Antiqua" w:cs="Arial"/>
                <w:b/>
                <w:bCs/>
                <w:iCs/>
                <w:sz w:val="23"/>
                <w:szCs w:val="23"/>
              </w:rPr>
              <w:t>DO 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530F3F">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w:t>
      </w:r>
      <w:r w:rsidRPr="00206A1F">
        <w:rPr>
          <w:rFonts w:ascii="Book Antiqua" w:hAnsi="Book Antiqua" w:cs="Arial"/>
          <w:iCs/>
          <w:sz w:val="23"/>
          <w:szCs w:val="23"/>
        </w:rPr>
        <w:lastRenderedPageBreak/>
        <w:t xml:space="preserve">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lastRenderedPageBreak/>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EDITAL DE PREGÃO N.º </w:t>
      </w:r>
      <w:r w:rsidR="00837D28">
        <w:rPr>
          <w:rFonts w:ascii="Book Antiqua" w:hAnsi="Book Antiqua"/>
          <w:b/>
          <w:sz w:val="23"/>
          <w:szCs w:val="23"/>
        </w:rPr>
        <w:t>0</w:t>
      </w:r>
      <w:r w:rsidR="00DF204E">
        <w:rPr>
          <w:rFonts w:ascii="Book Antiqua" w:hAnsi="Book Antiqua"/>
          <w:b/>
          <w:sz w:val="23"/>
          <w:szCs w:val="23"/>
        </w:rPr>
        <w:t>10</w:t>
      </w:r>
      <w:r w:rsidRPr="00530F3F">
        <w:rPr>
          <w:rFonts w:ascii="Book Antiqua" w:hAnsi="Book Antiqua"/>
          <w:b/>
          <w:sz w:val="23"/>
          <w:szCs w:val="23"/>
        </w:rPr>
        <w:t>/201</w:t>
      </w:r>
      <w:r w:rsidR="00720D19">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EDITAL DE PREGÃO N.º </w:t>
      </w:r>
      <w:r w:rsidR="00837D28">
        <w:rPr>
          <w:rFonts w:ascii="Book Antiqua" w:hAnsi="Book Antiqua"/>
          <w:b/>
          <w:sz w:val="23"/>
          <w:szCs w:val="23"/>
        </w:rPr>
        <w:t>0</w:t>
      </w:r>
      <w:r w:rsidR="00DF204E">
        <w:rPr>
          <w:rFonts w:ascii="Book Antiqua" w:hAnsi="Book Antiqua"/>
          <w:b/>
          <w:sz w:val="23"/>
          <w:szCs w:val="23"/>
        </w:rPr>
        <w:t>10</w:t>
      </w:r>
      <w:r w:rsidRPr="00530F3F">
        <w:rPr>
          <w:rFonts w:ascii="Book Antiqua" w:hAnsi="Book Antiqua"/>
          <w:b/>
          <w:sz w:val="23"/>
          <w:szCs w:val="23"/>
        </w:rPr>
        <w:t>/201</w:t>
      </w:r>
      <w:r w:rsidR="00720D19">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completa dos </w:t>
      </w:r>
      <w:r w:rsidR="00C96E37">
        <w:rPr>
          <w:rFonts w:ascii="Book Antiqua" w:hAnsi="Book Antiqua"/>
          <w:sz w:val="23"/>
          <w:szCs w:val="23"/>
        </w:rPr>
        <w:t>produtos</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BB6953" w:rsidRPr="00BB6953" w:rsidRDefault="00DF2EE0" w:rsidP="00BB6953">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530F3F" w:rsidRDefault="00945008" w:rsidP="00087427">
      <w:pPr>
        <w:tabs>
          <w:tab w:val="left" w:pos="1134"/>
        </w:tabs>
        <w:jc w:val="both"/>
        <w:rPr>
          <w:rFonts w:ascii="Book Antiqua" w:hAnsi="Book Antiqua"/>
          <w:sz w:val="23"/>
          <w:szCs w:val="23"/>
        </w:rPr>
      </w:pPr>
      <w:r w:rsidRPr="00E67019">
        <w:rPr>
          <w:rFonts w:ascii="Book Antiqua" w:hAnsi="Book Antiqua"/>
          <w:b/>
          <w:sz w:val="23"/>
          <w:szCs w:val="23"/>
        </w:rPr>
        <w:lastRenderedPageBreak/>
        <w:t>5.2</w:t>
      </w:r>
      <w:r>
        <w:rPr>
          <w:rFonts w:ascii="Book Antiqua" w:hAnsi="Book Antiqua"/>
          <w:sz w:val="23"/>
          <w:szCs w:val="23"/>
        </w:rPr>
        <w:t xml:space="preserve"> </w:t>
      </w:r>
      <w:r w:rsidR="00087427"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00087427"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302193" w:rsidRDefault="00302193" w:rsidP="00302193">
      <w:pPr>
        <w:jc w:val="both"/>
        <w:rPr>
          <w:rFonts w:ascii="Book Antiqua" w:hAnsi="Book Antiqua" w:cs="Book Antiqua"/>
          <w:sz w:val="23"/>
          <w:szCs w:val="23"/>
          <w:lang w:val="pt-PT"/>
        </w:rPr>
      </w:pP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lastRenderedPageBreak/>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332005">
        <w:rPr>
          <w:rFonts w:ascii="Book Antiqua" w:hAnsi="Book Antiqua"/>
          <w:b/>
          <w:bCs/>
          <w:sz w:val="23"/>
          <w:szCs w:val="23"/>
        </w:rPr>
        <w:t xml:space="preserve"> POR 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05 (cinco)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AE1C0F">
        <w:rPr>
          <w:rFonts w:ascii="Book Antiqua" w:hAnsi="Book Antiqua"/>
          <w:color w:val="000000" w:themeColor="text1"/>
          <w:sz w:val="23"/>
          <w:szCs w:val="23"/>
        </w:rPr>
        <w:t>05</w:t>
      </w:r>
      <w:r w:rsidR="003D2B53" w:rsidRPr="00AE1C0F">
        <w:rPr>
          <w:rFonts w:ascii="Book Antiqua" w:hAnsi="Book Antiqua"/>
          <w:color w:val="000000" w:themeColor="text1"/>
          <w:sz w:val="23"/>
          <w:szCs w:val="23"/>
        </w:rPr>
        <w:t xml:space="preserve"> (</w:t>
      </w:r>
      <w:r w:rsidR="005D11BB" w:rsidRPr="00AE1C0F">
        <w:rPr>
          <w:rFonts w:ascii="Book Antiqua" w:hAnsi="Book Antiqua"/>
          <w:color w:val="000000" w:themeColor="text1"/>
          <w:sz w:val="23"/>
          <w:szCs w:val="23"/>
        </w:rPr>
        <w:t>cinco</w:t>
      </w:r>
      <w:r w:rsidR="003D2B53" w:rsidRPr="00AE1C0F">
        <w:rPr>
          <w:rFonts w:ascii="Book Antiqua" w:hAnsi="Book Antiqua"/>
          <w:color w:val="000000" w:themeColor="text1"/>
          <w:sz w:val="23"/>
          <w:szCs w:val="23"/>
        </w:rPr>
        <w:t>)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w:t>
      </w:r>
      <w:r w:rsidR="003D2B53" w:rsidRPr="00530F3F">
        <w:rPr>
          <w:rFonts w:ascii="Book Antiqua" w:hAnsi="Book Antiqua"/>
          <w:sz w:val="23"/>
          <w:szCs w:val="23"/>
        </w:rPr>
        <w:lastRenderedPageBreak/>
        <w:t>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530F3F">
        <w:rPr>
          <w:rFonts w:ascii="Book Antiqua" w:hAnsi="Book Antiqua"/>
          <w:b/>
          <w:bCs/>
          <w:sz w:val="23"/>
          <w:szCs w:val="23"/>
        </w:rPr>
        <w:t>12.2.</w:t>
      </w:r>
      <w:r w:rsidR="00662282" w:rsidRPr="00662282">
        <w:rPr>
          <w:rFonts w:ascii="Book Antiqua" w:hAnsi="Book Antiqua"/>
          <w:szCs w:val="24"/>
        </w:rPr>
        <w:t xml:space="preserve"> </w:t>
      </w:r>
      <w:r w:rsidR="00662282" w:rsidRPr="00662282">
        <w:rPr>
          <w:rFonts w:ascii="Book Antiqua" w:hAnsi="Book Antiqua"/>
          <w:sz w:val="23"/>
          <w:szCs w:val="23"/>
        </w:rPr>
        <w:t xml:space="preserve">O prazo de entrega deverá ser </w:t>
      </w:r>
      <w:r w:rsidR="00662282" w:rsidRPr="00AE1C0F">
        <w:rPr>
          <w:rFonts w:ascii="Book Antiqua" w:hAnsi="Book Antiqua"/>
          <w:color w:val="000000" w:themeColor="text1"/>
          <w:sz w:val="23"/>
          <w:szCs w:val="23"/>
        </w:rPr>
        <w:t xml:space="preserve">de </w:t>
      </w:r>
      <w:r w:rsidR="005D11BB" w:rsidRPr="00AE1C0F">
        <w:rPr>
          <w:rFonts w:ascii="Book Antiqua" w:hAnsi="Book Antiqua"/>
          <w:b/>
          <w:color w:val="000000" w:themeColor="text1"/>
          <w:sz w:val="23"/>
          <w:szCs w:val="23"/>
        </w:rPr>
        <w:t>05</w:t>
      </w:r>
      <w:r w:rsidR="00662282" w:rsidRPr="00AE1C0F">
        <w:rPr>
          <w:rFonts w:ascii="Book Antiqua" w:hAnsi="Book Antiqua"/>
          <w:b/>
          <w:bCs/>
          <w:color w:val="000000" w:themeColor="text1"/>
          <w:sz w:val="23"/>
          <w:szCs w:val="23"/>
        </w:rPr>
        <w:t>(</w:t>
      </w:r>
      <w:r w:rsidR="005D11BB" w:rsidRPr="00AE1C0F">
        <w:rPr>
          <w:rFonts w:ascii="Book Antiqua" w:hAnsi="Book Antiqua"/>
          <w:b/>
          <w:bCs/>
          <w:color w:val="000000" w:themeColor="text1"/>
          <w:sz w:val="23"/>
          <w:szCs w:val="23"/>
        </w:rPr>
        <w:t>cinco</w:t>
      </w:r>
      <w:r w:rsidR="00662282" w:rsidRPr="00AE1C0F">
        <w:rPr>
          <w:rFonts w:ascii="Book Antiqua" w:hAnsi="Book Antiqua"/>
          <w:b/>
          <w:bCs/>
          <w:color w:val="000000" w:themeColor="text1"/>
          <w:sz w:val="23"/>
          <w:szCs w:val="23"/>
        </w:rPr>
        <w:t>) dias</w:t>
      </w:r>
      <w:r w:rsidR="005D11BB" w:rsidRPr="00AE1C0F">
        <w:rPr>
          <w:rFonts w:ascii="Book Antiqua" w:hAnsi="Book Antiqua"/>
          <w:b/>
          <w:bCs/>
          <w:color w:val="000000" w:themeColor="text1"/>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dos </w:t>
      </w:r>
      <w:r w:rsidR="001C6DEA">
        <w:rPr>
          <w:rFonts w:ascii="Book Antiqua" w:hAnsi="Book Antiqua"/>
          <w:sz w:val="23"/>
          <w:szCs w:val="23"/>
          <w:lang w:val="pt-PT"/>
        </w:rPr>
        <w:t>produtos</w:t>
      </w:r>
      <w:r w:rsidR="00E13563">
        <w:rPr>
          <w:rFonts w:ascii="Book Antiqua" w:hAnsi="Book Antiqua"/>
          <w:sz w:val="23"/>
          <w:szCs w:val="23"/>
          <w:lang w:val="pt-PT"/>
        </w:rPr>
        <w:t xml:space="preserve"> solicitados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AE1C0F">
        <w:rPr>
          <w:rFonts w:ascii="Book Antiqua" w:hAnsi="Book Antiqua"/>
          <w:color w:val="000000" w:themeColor="text1"/>
          <w:sz w:val="23"/>
          <w:szCs w:val="23"/>
          <w:lang w:val="pt-PT"/>
        </w:rPr>
        <w:t>cinco</w:t>
      </w:r>
      <w:r w:rsidRPr="00AE1C0F">
        <w:rPr>
          <w:rFonts w:ascii="Book Antiqua" w:hAnsi="Book Antiqua"/>
          <w:color w:val="000000" w:themeColor="text1"/>
          <w:sz w:val="23"/>
          <w:szCs w:val="23"/>
          <w:lang w:val="pt-PT"/>
        </w:rPr>
        <w:t>(</w:t>
      </w:r>
      <w:r w:rsidR="005D11BB" w:rsidRPr="00AE1C0F">
        <w:rPr>
          <w:rFonts w:ascii="Book Antiqua" w:hAnsi="Book Antiqua"/>
          <w:color w:val="000000" w:themeColor="text1"/>
          <w:sz w:val="23"/>
          <w:szCs w:val="23"/>
          <w:lang w:val="pt-PT"/>
        </w:rPr>
        <w:t>05</w:t>
      </w:r>
      <w:r w:rsidRPr="00AE1C0F">
        <w:rPr>
          <w:rFonts w:ascii="Book Antiqua" w:hAnsi="Book Antiqua"/>
          <w:color w:val="000000" w:themeColor="text1"/>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t>12.4</w:t>
      </w:r>
      <w:r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530F3F">
        <w:rPr>
          <w:rFonts w:ascii="Book Antiqua" w:hAnsi="Book Antiqua"/>
          <w:sz w:val="23"/>
          <w:szCs w:val="23"/>
          <w:lang w:val="pt-PT"/>
        </w:rPr>
        <w:t>.</w:t>
      </w:r>
    </w:p>
    <w:p w:rsidR="00402C44" w:rsidRPr="00CF0343" w:rsidRDefault="00402C44" w:rsidP="00402C44">
      <w:pPr>
        <w:jc w:val="both"/>
        <w:rPr>
          <w:rFonts w:ascii="Book Antiqua" w:hAnsi="Book Antiqua" w:cs="Arial"/>
          <w:sz w:val="23"/>
          <w:szCs w:val="23"/>
        </w:rPr>
      </w:pPr>
      <w:r w:rsidRPr="00CF0343">
        <w:rPr>
          <w:rFonts w:ascii="Book Antiqua" w:hAnsi="Book Antiqua" w:cs="Arial"/>
          <w:b/>
          <w:sz w:val="23"/>
          <w:szCs w:val="23"/>
        </w:rPr>
        <w:lastRenderedPageBreak/>
        <w:t xml:space="preserve">12.5  </w:t>
      </w:r>
      <w:r w:rsidRPr="00CF0343">
        <w:rPr>
          <w:rFonts w:ascii="Book Antiqua" w:hAnsi="Book Antiqua" w:cs="Arial"/>
          <w:sz w:val="23"/>
          <w:szCs w:val="23"/>
        </w:rPr>
        <w:t xml:space="preserve">Os materiais deverão ser 100% (cem por cento) originais e serão rastreados junto ao fabricante das impressoras no ato da entrega.  </w:t>
      </w:r>
      <w:r w:rsidRPr="00CF0343">
        <w:rPr>
          <w:rFonts w:ascii="Book Antiqua" w:hAnsi="Book Antiqua" w:cs="Arial"/>
          <w:sz w:val="23"/>
          <w:szCs w:val="23"/>
        </w:rPr>
        <w:tab/>
      </w:r>
    </w:p>
    <w:p w:rsidR="00402C44" w:rsidRPr="00CF0343" w:rsidRDefault="00402C44" w:rsidP="00402C44">
      <w:pPr>
        <w:jc w:val="both"/>
        <w:rPr>
          <w:rFonts w:ascii="Book Antiqua" w:hAnsi="Book Antiqua" w:cs="Arial"/>
          <w:sz w:val="23"/>
          <w:szCs w:val="23"/>
        </w:rPr>
      </w:pPr>
      <w:r w:rsidRPr="00CF0343">
        <w:rPr>
          <w:rFonts w:ascii="Book Antiqua" w:hAnsi="Book Antiqua" w:cs="Arial"/>
          <w:b/>
          <w:sz w:val="23"/>
          <w:szCs w:val="23"/>
        </w:rPr>
        <w:t>12.6</w:t>
      </w:r>
      <w:r w:rsidRPr="00CF0343">
        <w:rPr>
          <w:rFonts w:ascii="Book Antiqua" w:hAnsi="Book Antiqua" w:cs="Arial"/>
          <w:sz w:val="23"/>
          <w:szCs w:val="23"/>
        </w:rPr>
        <w:t xml:space="preserve"> O prazo de validade dos produtos deverá ser igual ou superior a doze (12) meses, a contar da entrega.</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lastRenderedPageBreak/>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 </w:t>
      </w:r>
      <w:r w:rsidR="000C3C3A">
        <w:rPr>
          <w:rFonts w:ascii="Book Antiqua" w:hAnsi="Book Antiqua"/>
          <w:sz w:val="23"/>
          <w:szCs w:val="23"/>
        </w:rPr>
        <w:t xml:space="preserve">aos </w:t>
      </w:r>
      <w:r w:rsidR="00DB5F5E">
        <w:rPr>
          <w:rFonts w:ascii="Book Antiqua" w:hAnsi="Book Antiqua"/>
          <w:sz w:val="23"/>
          <w:szCs w:val="23"/>
        </w:rPr>
        <w:t>vinte e cinco</w:t>
      </w:r>
      <w:r w:rsidR="000C3C3A">
        <w:rPr>
          <w:rFonts w:ascii="Book Antiqua" w:hAnsi="Book Antiqua"/>
          <w:sz w:val="23"/>
          <w:szCs w:val="23"/>
        </w:rPr>
        <w:t>(</w:t>
      </w:r>
      <w:r w:rsidR="00DB5F5E">
        <w:rPr>
          <w:rFonts w:ascii="Book Antiqua" w:hAnsi="Book Antiqua"/>
          <w:sz w:val="23"/>
          <w:szCs w:val="23"/>
        </w:rPr>
        <w:t>25</w:t>
      </w:r>
      <w:r w:rsidR="000C3C3A">
        <w:rPr>
          <w:rFonts w:ascii="Book Antiqua" w:hAnsi="Book Antiqua"/>
          <w:sz w:val="23"/>
          <w:szCs w:val="23"/>
        </w:rPr>
        <w:t>)</w:t>
      </w:r>
      <w:r w:rsidR="00AE1C0F">
        <w:rPr>
          <w:rFonts w:ascii="Book Antiqua" w:hAnsi="Book Antiqua"/>
          <w:sz w:val="23"/>
          <w:szCs w:val="23"/>
        </w:rPr>
        <w:t xml:space="preserve"> dias do mês de </w:t>
      </w:r>
      <w:r w:rsidR="00CF0343">
        <w:rPr>
          <w:rFonts w:ascii="Book Antiqua" w:hAnsi="Book Antiqua"/>
          <w:sz w:val="23"/>
          <w:szCs w:val="23"/>
        </w:rPr>
        <w:t xml:space="preserve">fevereiro de </w:t>
      </w:r>
      <w:r w:rsidR="001636ED">
        <w:rPr>
          <w:rFonts w:ascii="Book Antiqua" w:hAnsi="Book Antiqua"/>
          <w:sz w:val="23"/>
          <w:szCs w:val="23"/>
        </w:rPr>
        <w:t>2014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366C4F">
        <w:rPr>
          <w:rFonts w:ascii="Book Antiqua" w:hAnsi="Book Antiqua"/>
          <w:b/>
          <w:sz w:val="23"/>
          <w:szCs w:val="23"/>
        </w:rPr>
        <w:t>AR</w:t>
      </w:r>
      <w:r w:rsidR="00DB5F5E">
        <w:rPr>
          <w:rFonts w:ascii="Book Antiqua" w:hAnsi="Book Antiqua"/>
          <w:b/>
          <w:sz w:val="23"/>
          <w:szCs w:val="23"/>
        </w:rPr>
        <w:t>NALDO KNEY</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366C4F">
        <w:rPr>
          <w:rFonts w:ascii="Book Antiqua" w:hAnsi="Book Antiqua"/>
          <w:sz w:val="23"/>
          <w:szCs w:val="23"/>
        </w:rPr>
        <w:t xml:space="preserve">       </w:t>
      </w:r>
      <w:r w:rsidR="00820D81">
        <w:rPr>
          <w:rFonts w:ascii="Book Antiqua" w:hAnsi="Book Antiqua"/>
          <w:sz w:val="23"/>
          <w:szCs w:val="23"/>
        </w:rPr>
        <w:t xml:space="preserve">    </w:t>
      </w:r>
      <w:r w:rsidR="00366C4F">
        <w:rPr>
          <w:rFonts w:ascii="Book Antiqua" w:hAnsi="Book Antiqua"/>
          <w:sz w:val="23"/>
          <w:szCs w:val="23"/>
        </w:rPr>
        <w:t xml:space="preserve"> </w:t>
      </w:r>
      <w:r w:rsidRPr="00530F3F">
        <w:rPr>
          <w:rFonts w:ascii="Book Antiqua" w:hAnsi="Book Antiqua"/>
          <w:sz w:val="23"/>
          <w:szCs w:val="23"/>
        </w:rPr>
        <w:t>Prefeit</w:t>
      </w:r>
      <w:r w:rsidR="00DB5F5E">
        <w:rPr>
          <w:rFonts w:ascii="Book Antiqua" w:hAnsi="Book Antiqua"/>
          <w:sz w:val="23"/>
          <w:szCs w:val="23"/>
        </w:rPr>
        <w:t>o</w:t>
      </w:r>
      <w:r w:rsidRPr="00530F3F">
        <w:rPr>
          <w:rFonts w:ascii="Book Antiqua" w:hAnsi="Book Antiqua"/>
          <w:sz w:val="23"/>
          <w:szCs w:val="23"/>
        </w:rPr>
        <w:t xml:space="preserve"> Municipal</w:t>
      </w:r>
      <w:r w:rsidR="00366C4F">
        <w:rPr>
          <w:rFonts w:ascii="Book Antiqua" w:hAnsi="Book Antiqua"/>
          <w:sz w:val="23"/>
          <w:szCs w:val="23"/>
        </w:rPr>
        <w:t xml:space="preserve"> </w:t>
      </w: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853953" w:rsidRDefault="00853953" w:rsidP="00985598">
      <w:pPr>
        <w:pStyle w:val="A010168"/>
        <w:ind w:left="4956" w:firstLine="708"/>
        <w:rPr>
          <w:rFonts w:ascii="Book Antiqua" w:hAnsi="Book Antiqua"/>
          <w:sz w:val="23"/>
          <w:szCs w:val="23"/>
        </w:rPr>
      </w:pPr>
    </w:p>
    <w:p w:rsidR="00853953" w:rsidRDefault="00853953" w:rsidP="00985598">
      <w:pPr>
        <w:pStyle w:val="A010168"/>
        <w:ind w:left="4956" w:firstLine="708"/>
        <w:rPr>
          <w:rFonts w:ascii="Book Antiqua" w:hAnsi="Book Antiqua"/>
          <w:sz w:val="23"/>
          <w:szCs w:val="23"/>
        </w:rPr>
      </w:pPr>
    </w:p>
    <w:p w:rsidR="00853953" w:rsidRDefault="00853953" w:rsidP="00985598">
      <w:pPr>
        <w:pStyle w:val="A010168"/>
        <w:ind w:left="4956" w:firstLine="708"/>
        <w:rPr>
          <w:rFonts w:ascii="Book Antiqua" w:hAnsi="Book Antiqua"/>
          <w:sz w:val="23"/>
          <w:szCs w:val="23"/>
        </w:rPr>
      </w:pPr>
    </w:p>
    <w:p w:rsidR="00853953" w:rsidRDefault="00853953"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A73089" w:rsidRPr="00530F3F" w:rsidRDefault="00521C13">
      <w:pPr>
        <w:pStyle w:val="A010168"/>
        <w:rPr>
          <w:rFonts w:ascii="Book Antiqua" w:hAnsi="Book Antiqua"/>
          <w:sz w:val="23"/>
          <w:szCs w:val="23"/>
        </w:rPr>
      </w:pPr>
      <w:r w:rsidRPr="00521C13">
        <w:rPr>
          <w:rFonts w:ascii="Book Antiqua" w:hAnsi="Book Antiqua"/>
          <w:b/>
          <w:noProof/>
          <w:sz w:val="23"/>
          <w:szCs w:val="23"/>
        </w:rPr>
        <w:lastRenderedPageBreak/>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370CFF" w:rsidRPr="006D4A7E" w:rsidRDefault="00370CFF"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370CFF" w:rsidRDefault="00370CFF"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1636ED">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1636ED">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EE0405" w:rsidRPr="00530F3F">
        <w:rPr>
          <w:rFonts w:ascii="Book Antiqua" w:hAnsi="Book Antiqua" w:cs="Arial"/>
          <w:iCs/>
          <w:sz w:val="23"/>
          <w:szCs w:val="23"/>
        </w:rPr>
        <w:t>3</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w:t>
      </w:r>
      <w:r w:rsidR="009441D2">
        <w:rPr>
          <w:rFonts w:ascii="Book Antiqua" w:hAnsi="Book Antiqua" w:cs="Arial"/>
          <w:iCs/>
          <w:sz w:val="23"/>
          <w:szCs w:val="23"/>
        </w:rPr>
        <w:t>o</w:t>
      </w:r>
      <w:r w:rsidRPr="00530F3F">
        <w:rPr>
          <w:rFonts w:ascii="Book Antiqua" w:hAnsi="Book Antiqua" w:cs="Arial"/>
          <w:iCs/>
          <w:sz w:val="23"/>
          <w:szCs w:val="23"/>
        </w:rPr>
        <w:t xml:space="preserve"> Prefeit</w:t>
      </w:r>
      <w:r w:rsidR="009441D2">
        <w:rPr>
          <w:rFonts w:ascii="Book Antiqua" w:hAnsi="Book Antiqua" w:cs="Arial"/>
          <w:iCs/>
          <w:sz w:val="23"/>
          <w:szCs w:val="23"/>
        </w:rPr>
        <w:t>o</w:t>
      </w:r>
      <w:r w:rsidRPr="00530F3F">
        <w:rPr>
          <w:rFonts w:ascii="Book Antiqua" w:hAnsi="Book Antiqua" w:cs="Arial"/>
          <w:iCs/>
          <w:sz w:val="23"/>
          <w:szCs w:val="23"/>
        </w:rPr>
        <w:t xml:space="preserve"> Municipal</w:t>
      </w:r>
      <w:r w:rsidR="009441D2">
        <w:rPr>
          <w:rFonts w:ascii="Book Antiqua" w:hAnsi="Book Antiqua" w:cs="Arial"/>
          <w:iCs/>
          <w:sz w:val="23"/>
          <w:szCs w:val="23"/>
        </w:rPr>
        <w:t>,</w:t>
      </w:r>
      <w:r w:rsidR="008C0787">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w:t>
      </w:r>
      <w:r w:rsidR="008C0787">
        <w:rPr>
          <w:rFonts w:ascii="Book Antiqua" w:hAnsi="Book Antiqua" w:cs="Arial"/>
          <w:b/>
          <w:bCs/>
          <w:iCs/>
          <w:sz w:val="23"/>
          <w:szCs w:val="23"/>
        </w:rPr>
        <w:t>AR</w:t>
      </w:r>
      <w:r w:rsidR="009441D2">
        <w:rPr>
          <w:rFonts w:ascii="Book Antiqua" w:hAnsi="Book Antiqua" w:cs="Arial"/>
          <w:b/>
          <w:bCs/>
          <w:iCs/>
          <w:sz w:val="23"/>
          <w:szCs w:val="23"/>
        </w:rPr>
        <w:t>NALDO KNEY</w:t>
      </w:r>
      <w:r w:rsidRPr="00530F3F">
        <w:rPr>
          <w:rFonts w:ascii="Book Antiqua" w:hAnsi="Book Antiqua" w:cs="Arial"/>
          <w:iCs/>
          <w:sz w:val="23"/>
          <w:szCs w:val="23"/>
        </w:rPr>
        <w:t>, em face da classificação das propostas apresentadas no Pregão Presencial n°. ___/201</w:t>
      </w:r>
      <w:r w:rsidR="0094115D">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94115D">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1636ED">
        <w:rPr>
          <w:rFonts w:ascii="Book Antiqua" w:hAnsi="Book Antiqua" w:cs="Arial"/>
          <w:b/>
          <w:iCs/>
          <w:sz w:val="23"/>
          <w:szCs w:val="23"/>
        </w:rPr>
        <w:t>MATERIA</w:t>
      </w:r>
      <w:r w:rsidR="009E4CB4">
        <w:rPr>
          <w:rFonts w:ascii="Book Antiqua" w:hAnsi="Book Antiqua" w:cs="Arial"/>
          <w:b/>
          <w:iCs/>
          <w:sz w:val="23"/>
          <w:szCs w:val="23"/>
        </w:rPr>
        <w:t>L DE EXPEDIENTE (TONER)</w:t>
      </w:r>
      <w:r w:rsidR="001636ED">
        <w:rPr>
          <w:rFonts w:ascii="Book Antiqua" w:hAnsi="Book Antiqua" w:cs="Arial"/>
          <w:b/>
          <w:iCs/>
          <w:sz w:val="23"/>
          <w:szCs w:val="23"/>
        </w:rPr>
        <w:t xml:space="preserve"> PARA AS SECRETARIAS DE ADMINISTRAÇÃO, S</w:t>
      </w:r>
      <w:r w:rsidR="001C6DEA">
        <w:rPr>
          <w:rFonts w:ascii="Book Antiqua" w:hAnsi="Book Antiqua" w:cs="Arial"/>
          <w:b/>
          <w:iCs/>
          <w:sz w:val="23"/>
          <w:szCs w:val="23"/>
        </w:rPr>
        <w:t xml:space="preserve">ECRETARIA DE </w:t>
      </w:r>
      <w:r w:rsidR="00A81E2C">
        <w:rPr>
          <w:rFonts w:ascii="Book Antiqua" w:hAnsi="Book Antiqua" w:cs="Arial"/>
          <w:b/>
          <w:bCs/>
          <w:iCs/>
          <w:sz w:val="23"/>
          <w:szCs w:val="23"/>
        </w:rPr>
        <w:t>SAÚDE E ASSISTÊNCIA SOCIAL,</w:t>
      </w:r>
      <w:r w:rsidR="001636ED">
        <w:rPr>
          <w:rFonts w:ascii="Book Antiqua" w:hAnsi="Book Antiqua" w:cs="Arial"/>
          <w:b/>
          <w:bCs/>
          <w:iCs/>
          <w:sz w:val="23"/>
          <w:szCs w:val="23"/>
        </w:rPr>
        <w:t xml:space="preserve"> EDUCAÇÃO E CULTURA, </w:t>
      </w:r>
      <w:r w:rsidR="00CE4B91">
        <w:rPr>
          <w:rFonts w:ascii="Book Antiqua" w:hAnsi="Book Antiqua" w:cs="Arial"/>
          <w:b/>
          <w:bCs/>
          <w:iCs/>
          <w:sz w:val="23"/>
          <w:szCs w:val="23"/>
        </w:rPr>
        <w:t xml:space="preserve">FAZENDA, </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8257B6">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109"/>
        <w:gridCol w:w="1004"/>
        <w:gridCol w:w="894"/>
        <w:gridCol w:w="1470"/>
        <w:gridCol w:w="1380"/>
        <w:gridCol w:w="1484"/>
      </w:tblGrid>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r w:rsidR="006D4A7E" w:rsidRPr="00530F3F" w:rsidTr="00D9109E">
        <w:trPr>
          <w:trHeight w:val="226"/>
        </w:trPr>
        <w:tc>
          <w:tcPr>
            <w:tcW w:w="40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1167"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56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448"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819"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r w:rsidRPr="00530F3F">
              <w:rPr>
                <w:rFonts w:ascii="Book Antiqua" w:hAnsi="Book Antiqua" w:cs="Arial"/>
                <w:b/>
                <w:bCs/>
                <w:iCs/>
                <w:sz w:val="23"/>
                <w:szCs w:val="23"/>
              </w:rPr>
              <w:t>Valor Total R$</w:t>
            </w:r>
          </w:p>
        </w:tc>
        <w:tc>
          <w:tcPr>
            <w:tcW w:w="770" w:type="pct"/>
          </w:tcPr>
          <w:p w:rsidR="006D4A7E" w:rsidRPr="00530F3F" w:rsidRDefault="006D4A7E" w:rsidP="00D9109E">
            <w:pPr>
              <w:widowControl w:val="0"/>
              <w:autoSpaceDE w:val="0"/>
              <w:autoSpaceDN w:val="0"/>
              <w:adjustRightInd w:val="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lastRenderedPageBreak/>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30F3F">
        <w:rPr>
          <w:rFonts w:ascii="Book Antiqua" w:hAnsi="Book Antiqua" w:cs="Arial"/>
          <w:b/>
          <w:bCs/>
          <w:iCs/>
          <w:sz w:val="23"/>
          <w:szCs w:val="23"/>
        </w:rPr>
        <w:t>§2°.</w:t>
      </w:r>
      <w:r w:rsidRPr="00530F3F">
        <w:rPr>
          <w:rFonts w:ascii="Book Antiqua" w:hAnsi="Book Antiqua" w:cs="Arial"/>
          <w:iCs/>
          <w:sz w:val="23"/>
          <w:szCs w:val="23"/>
        </w:rPr>
        <w:t xml:space="preserve"> </w:t>
      </w:r>
      <w:r w:rsidR="00F35581" w:rsidRPr="00B94B4E">
        <w:rPr>
          <w:rFonts w:ascii="Book Antiqua" w:hAnsi="Book Antiqua"/>
          <w:sz w:val="24"/>
          <w:szCs w:val="24"/>
        </w:rPr>
        <w:t xml:space="preserve">O prazo da entrega do produto deverá </w:t>
      </w:r>
      <w:r w:rsidR="00F35581" w:rsidRPr="00AE1C0F">
        <w:rPr>
          <w:rFonts w:ascii="Book Antiqua" w:hAnsi="Book Antiqua"/>
          <w:color w:val="000000" w:themeColor="text1"/>
          <w:sz w:val="24"/>
          <w:szCs w:val="24"/>
        </w:rPr>
        <w:t xml:space="preserve">ser até </w:t>
      </w:r>
      <w:r w:rsidR="0001559E" w:rsidRPr="00AE1C0F">
        <w:rPr>
          <w:rFonts w:ascii="Book Antiqua" w:hAnsi="Book Antiqua"/>
          <w:color w:val="000000" w:themeColor="text1"/>
          <w:sz w:val="24"/>
          <w:szCs w:val="24"/>
        </w:rPr>
        <w:t>cinco</w:t>
      </w:r>
      <w:r w:rsidR="001C6DEA" w:rsidRPr="00AE1C0F">
        <w:rPr>
          <w:rFonts w:ascii="Book Antiqua" w:hAnsi="Book Antiqua"/>
          <w:color w:val="000000" w:themeColor="text1"/>
          <w:sz w:val="24"/>
          <w:szCs w:val="24"/>
        </w:rPr>
        <w:t xml:space="preserve"> (</w:t>
      </w:r>
      <w:r w:rsidR="0001559E" w:rsidRPr="00AE1C0F">
        <w:rPr>
          <w:rFonts w:ascii="Book Antiqua" w:hAnsi="Book Antiqua"/>
          <w:color w:val="000000" w:themeColor="text1"/>
          <w:sz w:val="24"/>
          <w:szCs w:val="24"/>
        </w:rPr>
        <w:t>05</w:t>
      </w:r>
      <w:r w:rsidR="001C6DEA" w:rsidRPr="00AE1C0F">
        <w:rPr>
          <w:rFonts w:ascii="Book Antiqua" w:hAnsi="Book Antiqua"/>
          <w:color w:val="000000" w:themeColor="text1"/>
          <w:sz w:val="24"/>
          <w:szCs w:val="24"/>
        </w:rPr>
        <w:t>)</w:t>
      </w:r>
      <w:r w:rsidR="00F35581" w:rsidRPr="00AE1C0F">
        <w:rPr>
          <w:rFonts w:ascii="Book Antiqua" w:hAnsi="Book Antiqua"/>
          <w:color w:val="000000" w:themeColor="text1"/>
          <w:sz w:val="24"/>
          <w:szCs w:val="24"/>
        </w:rPr>
        <w:t xml:space="preserve"> dias</w:t>
      </w:r>
      <w:r w:rsidR="0001559E" w:rsidRPr="00AE1C0F">
        <w:rPr>
          <w:rFonts w:ascii="Book Antiqua" w:hAnsi="Book Antiqua"/>
          <w:color w:val="000000" w:themeColor="text1"/>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PRODUTO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lastRenderedPageBreak/>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339BA" w:rsidRPr="008C0787" w:rsidRDefault="006D4A7E" w:rsidP="006339BA">
      <w:pPr>
        <w:tabs>
          <w:tab w:val="left" w:pos="1418"/>
          <w:tab w:val="left" w:pos="4253"/>
        </w:tabs>
        <w:spacing w:line="200" w:lineRule="atLeast"/>
        <w:jc w:val="both"/>
        <w:rPr>
          <w:rFonts w:ascii="Book Antiqua" w:hAnsi="Book Antiqua"/>
          <w:sz w:val="23"/>
          <w:szCs w:val="23"/>
        </w:rPr>
      </w:pPr>
      <w:r w:rsidRPr="00EE25F5">
        <w:rPr>
          <w:rFonts w:ascii="Book Antiqua" w:hAnsi="Book Antiqua" w:cs="Arial"/>
          <w:b/>
          <w:bCs/>
          <w:iCs/>
          <w:color w:val="000000" w:themeColor="text1"/>
          <w:sz w:val="23"/>
          <w:szCs w:val="23"/>
        </w:rPr>
        <w:t>§6°.</w:t>
      </w:r>
      <w:r w:rsidRPr="00EE25F5">
        <w:rPr>
          <w:rFonts w:ascii="Book Antiqua" w:hAnsi="Book Antiqua" w:cs="Arial"/>
          <w:iCs/>
          <w:color w:val="000000" w:themeColor="text1"/>
          <w:sz w:val="23"/>
          <w:szCs w:val="23"/>
        </w:rPr>
        <w:t xml:space="preserve"> </w:t>
      </w:r>
      <w:r w:rsidR="008C611A" w:rsidRPr="00EE25F5">
        <w:rPr>
          <w:rFonts w:ascii="Book Antiqua" w:hAnsi="Book Antiqua" w:cs="Arial"/>
          <w:b/>
          <w:bCs/>
          <w:iCs/>
          <w:color w:val="000000" w:themeColor="text1"/>
          <w:sz w:val="23"/>
          <w:szCs w:val="23"/>
        </w:rPr>
        <w:t xml:space="preserve">A(s) empresa(s) vencedora(s) deverá(ão) entregar, o objeto do presente certame no prazo máximo de até </w:t>
      </w:r>
      <w:r w:rsidR="0001559E" w:rsidRPr="00EE25F5">
        <w:rPr>
          <w:rFonts w:ascii="Book Antiqua" w:hAnsi="Book Antiqua" w:cs="Arial"/>
          <w:b/>
          <w:bCs/>
          <w:iCs/>
          <w:color w:val="000000" w:themeColor="text1"/>
          <w:sz w:val="23"/>
          <w:szCs w:val="23"/>
        </w:rPr>
        <w:t>05</w:t>
      </w:r>
      <w:r w:rsidR="009936CB" w:rsidRPr="00EE25F5">
        <w:rPr>
          <w:rFonts w:ascii="Book Antiqua" w:hAnsi="Book Antiqua" w:cs="Arial"/>
          <w:b/>
          <w:bCs/>
          <w:iCs/>
          <w:color w:val="000000" w:themeColor="text1"/>
          <w:sz w:val="23"/>
          <w:szCs w:val="23"/>
        </w:rPr>
        <w:t xml:space="preserve"> </w:t>
      </w:r>
      <w:r w:rsidR="008C611A" w:rsidRPr="00EE25F5">
        <w:rPr>
          <w:rFonts w:ascii="Book Antiqua" w:hAnsi="Book Antiqua" w:cs="Arial"/>
          <w:b/>
          <w:bCs/>
          <w:iCs/>
          <w:color w:val="000000" w:themeColor="text1"/>
          <w:sz w:val="23"/>
          <w:szCs w:val="23"/>
        </w:rPr>
        <w:t>(</w:t>
      </w:r>
      <w:r w:rsidR="0001559E" w:rsidRPr="00EE25F5">
        <w:rPr>
          <w:rFonts w:ascii="Book Antiqua" w:hAnsi="Book Antiqua" w:cs="Arial"/>
          <w:b/>
          <w:bCs/>
          <w:iCs/>
          <w:color w:val="000000" w:themeColor="text1"/>
          <w:sz w:val="23"/>
          <w:szCs w:val="23"/>
        </w:rPr>
        <w:t>cinco</w:t>
      </w:r>
      <w:r w:rsidR="008C611A" w:rsidRPr="00EE25F5">
        <w:rPr>
          <w:rFonts w:ascii="Book Antiqua" w:hAnsi="Book Antiqua" w:cs="Arial"/>
          <w:b/>
          <w:bCs/>
          <w:iCs/>
          <w:color w:val="000000" w:themeColor="text1"/>
          <w:sz w:val="23"/>
          <w:szCs w:val="23"/>
        </w:rPr>
        <w:t>) dias</w:t>
      </w:r>
      <w:r w:rsidR="0001559E" w:rsidRPr="00EE25F5">
        <w:rPr>
          <w:rFonts w:ascii="Book Antiqua" w:hAnsi="Book Antiqua" w:cs="Arial"/>
          <w:b/>
          <w:bCs/>
          <w:iCs/>
          <w:color w:val="000000" w:themeColor="text1"/>
          <w:sz w:val="23"/>
          <w:szCs w:val="23"/>
        </w:rPr>
        <w:t xml:space="preserve"> úteis</w:t>
      </w:r>
      <w:r w:rsidR="008C611A" w:rsidRPr="00EE25F5">
        <w:rPr>
          <w:rFonts w:ascii="Book Antiqua" w:hAnsi="Book Antiqua" w:cs="Arial"/>
          <w:b/>
          <w:bCs/>
          <w:iCs/>
          <w:color w:val="000000" w:themeColor="text1"/>
          <w:sz w:val="23"/>
          <w:szCs w:val="23"/>
        </w:rPr>
        <w:t>,</w:t>
      </w:r>
      <w:r w:rsidR="008C611A" w:rsidRPr="00EE25F5">
        <w:rPr>
          <w:rFonts w:ascii="Book Antiqua" w:hAnsi="Book Antiqua" w:cs="Arial"/>
          <w:iCs/>
          <w:color w:val="000000" w:themeColor="text1"/>
          <w:sz w:val="23"/>
          <w:szCs w:val="23"/>
        </w:rPr>
        <w:t xml:space="preserve"> a contar do recebimento da requisição de </w:t>
      </w:r>
      <w:r w:rsidR="008C611A" w:rsidRPr="00EE25F5">
        <w:rPr>
          <w:rFonts w:ascii="Book Antiqua" w:hAnsi="Book Antiqua" w:cs="Arial"/>
          <w:iCs/>
          <w:color w:val="000000" w:themeColor="text1"/>
          <w:sz w:val="23"/>
          <w:szCs w:val="23"/>
        </w:rPr>
        <w:lastRenderedPageBreak/>
        <w:t xml:space="preserve">fornecimento, </w:t>
      </w:r>
      <w:r w:rsidR="008C611A" w:rsidRPr="008C0787">
        <w:rPr>
          <w:rFonts w:ascii="Book Antiqua" w:hAnsi="Book Antiqua" w:cs="Arial"/>
          <w:iCs/>
          <w:color w:val="000000" w:themeColor="text1"/>
          <w:sz w:val="23"/>
          <w:szCs w:val="23"/>
        </w:rPr>
        <w:t>diretamente n</w:t>
      </w:r>
      <w:r w:rsidR="007115FA" w:rsidRPr="008C0787">
        <w:rPr>
          <w:rFonts w:ascii="Book Antiqua" w:hAnsi="Book Antiqua" w:cs="Arial"/>
          <w:iCs/>
          <w:color w:val="000000" w:themeColor="text1"/>
          <w:sz w:val="23"/>
          <w:szCs w:val="23"/>
        </w:rPr>
        <w:t>o Almoxarifado da Prefeitura</w:t>
      </w:r>
      <w:r w:rsidR="001C6DEA" w:rsidRPr="008C0787">
        <w:rPr>
          <w:rFonts w:ascii="Book Antiqua" w:hAnsi="Book Antiqua"/>
          <w:color w:val="000000" w:themeColor="text1"/>
          <w:sz w:val="23"/>
          <w:szCs w:val="23"/>
        </w:rPr>
        <w:t xml:space="preserve">, na </w:t>
      </w:r>
      <w:r w:rsidR="007115FA" w:rsidRPr="008C0787">
        <w:rPr>
          <w:rFonts w:ascii="Book Antiqua" w:hAnsi="Book Antiqua"/>
          <w:color w:val="000000" w:themeColor="text1"/>
          <w:sz w:val="23"/>
          <w:szCs w:val="23"/>
        </w:rPr>
        <w:t>Rua Carlos Gomes, 167, Fundos do Ginásio</w:t>
      </w:r>
      <w:r w:rsidR="00946DE7" w:rsidRPr="008C0787">
        <w:rPr>
          <w:rFonts w:ascii="Book Antiqua" w:hAnsi="Book Antiqua"/>
          <w:color w:val="000000" w:themeColor="text1"/>
          <w:sz w:val="23"/>
          <w:szCs w:val="23"/>
        </w:rPr>
        <w:t xml:space="preserve"> Municipal</w:t>
      </w:r>
      <w:r w:rsidR="00CE7E23" w:rsidRPr="008C0787">
        <w:rPr>
          <w:rFonts w:ascii="Book Antiqua" w:hAnsi="Book Antiqua"/>
          <w:color w:val="000000" w:themeColor="text1"/>
          <w:sz w:val="23"/>
          <w:szCs w:val="23"/>
        </w:rPr>
        <w:t>,</w:t>
      </w:r>
      <w:r w:rsidR="00CE7E23" w:rsidRPr="004C7107">
        <w:rPr>
          <w:rFonts w:ascii="Book Antiqua" w:hAnsi="Book Antiqua"/>
          <w:color w:val="FF0000"/>
          <w:sz w:val="23"/>
          <w:szCs w:val="23"/>
        </w:rPr>
        <w:t xml:space="preserve"> </w:t>
      </w:r>
      <w:r w:rsidR="008C0787">
        <w:rPr>
          <w:rFonts w:ascii="Book Antiqua" w:hAnsi="Book Antiqua"/>
          <w:color w:val="FF0000"/>
          <w:sz w:val="23"/>
          <w:szCs w:val="23"/>
        </w:rPr>
        <w:t xml:space="preserve"> </w:t>
      </w:r>
      <w:r w:rsidR="006339BA" w:rsidRPr="008C0787">
        <w:rPr>
          <w:rFonts w:ascii="Book Antiqua" w:hAnsi="Book Antiqua"/>
          <w:sz w:val="23"/>
          <w:szCs w:val="23"/>
        </w:rPr>
        <w:t>no Município de Ivoti.</w:t>
      </w:r>
    </w:p>
    <w:p w:rsidR="006339BA" w:rsidRDefault="006339BA" w:rsidP="00087427">
      <w:pPr>
        <w:tabs>
          <w:tab w:val="left" w:pos="1418"/>
          <w:tab w:val="left" w:pos="4253"/>
        </w:tabs>
        <w:spacing w:line="200" w:lineRule="atLeast"/>
        <w:jc w:val="both"/>
        <w:rPr>
          <w:rFonts w:ascii="Book Antiqua" w:hAnsi="Book Antiqua"/>
          <w:b/>
          <w:bCs/>
          <w:sz w:val="23"/>
          <w:szCs w:val="23"/>
          <w:u w:val="single"/>
        </w:rPr>
      </w:pPr>
    </w:p>
    <w:p w:rsidR="00087427" w:rsidRPr="00661DD8" w:rsidRDefault="00087427" w:rsidP="00087427">
      <w:pPr>
        <w:tabs>
          <w:tab w:val="left" w:pos="1418"/>
          <w:tab w:val="left" w:pos="4253"/>
        </w:tabs>
        <w:spacing w:line="200" w:lineRule="atLeast"/>
        <w:jc w:val="both"/>
        <w:rPr>
          <w:rFonts w:ascii="Book Antiqua" w:hAnsi="Book Antiqua"/>
          <w:sz w:val="23"/>
          <w:szCs w:val="23"/>
        </w:rPr>
      </w:pPr>
      <w:r w:rsidRPr="00661DD8">
        <w:rPr>
          <w:rFonts w:ascii="Book Antiqua" w:hAnsi="Book Antiqua"/>
          <w:b/>
          <w:bCs/>
          <w:sz w:val="23"/>
          <w:szCs w:val="23"/>
          <w:u w:val="single"/>
        </w:rPr>
        <w:t>OBSERVAÇÕES GERAIS</w:t>
      </w:r>
      <w:r w:rsidRPr="00661DD8">
        <w:rPr>
          <w:rFonts w:ascii="Book Antiqua" w:hAnsi="Book Antiqua"/>
          <w:sz w:val="23"/>
          <w:szCs w:val="23"/>
        </w:rPr>
        <w:t xml:space="preserve"> </w:t>
      </w:r>
    </w:p>
    <w:p w:rsidR="00087427" w:rsidRPr="00661DD8" w:rsidRDefault="00087427" w:rsidP="00087427">
      <w:pPr>
        <w:tabs>
          <w:tab w:val="left" w:pos="1418"/>
          <w:tab w:val="left" w:pos="4253"/>
        </w:tabs>
        <w:spacing w:line="200" w:lineRule="atLeast"/>
        <w:jc w:val="both"/>
        <w:rPr>
          <w:rFonts w:ascii="Book Antiqua" w:hAnsi="Book Antiqua"/>
          <w:sz w:val="23"/>
          <w:szCs w:val="23"/>
        </w:rPr>
      </w:pPr>
      <w:r w:rsidRPr="00661DD8">
        <w:rPr>
          <w:rFonts w:ascii="Book Antiqua" w:hAnsi="Book Antiqua"/>
          <w:b/>
          <w:bCs/>
          <w:sz w:val="23"/>
          <w:szCs w:val="23"/>
        </w:rPr>
        <w:t>1.</w:t>
      </w:r>
      <w:r w:rsidRPr="00661DD8">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661DD8"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661DD8">
        <w:rPr>
          <w:rFonts w:ascii="Book Antiqua" w:hAnsi="Book Antiqua"/>
          <w:b/>
          <w:bCs/>
          <w:sz w:val="23"/>
          <w:szCs w:val="23"/>
        </w:rPr>
        <w:t>2.</w:t>
      </w:r>
      <w:r w:rsidRPr="00661DD8">
        <w:rPr>
          <w:rFonts w:ascii="Book Antiqua" w:hAnsi="Book Antiqua"/>
          <w:sz w:val="23"/>
          <w:szCs w:val="23"/>
        </w:rPr>
        <w:t xml:space="preserve"> </w:t>
      </w:r>
      <w:r w:rsidR="008D2370" w:rsidRPr="00661DD8">
        <w:rPr>
          <w:rFonts w:ascii="Book Antiqua" w:hAnsi="Book Antiqua" w:cs="Arial"/>
          <w:iCs/>
          <w:sz w:val="23"/>
          <w:szCs w:val="23"/>
        </w:rPr>
        <w:t>O prazo de validade de registro de preços será de 12 (doze) meses oficiais, contado da assinatura da presente ata.</w:t>
      </w:r>
    </w:p>
    <w:p w:rsidR="00087427" w:rsidRPr="00661DD8" w:rsidRDefault="008D2370" w:rsidP="008D2370">
      <w:pPr>
        <w:pStyle w:val="A010168"/>
        <w:tabs>
          <w:tab w:val="left" w:pos="1418"/>
          <w:tab w:val="left" w:pos="4253"/>
        </w:tabs>
        <w:spacing w:line="200" w:lineRule="atLeast"/>
        <w:rPr>
          <w:rFonts w:ascii="Book Antiqua" w:hAnsi="Book Antiqua"/>
          <w:sz w:val="23"/>
          <w:szCs w:val="23"/>
        </w:rPr>
      </w:pPr>
      <w:r w:rsidRPr="00661DD8">
        <w:rPr>
          <w:rFonts w:ascii="Book Antiqua" w:hAnsi="Book Antiqua" w:cs="Arial"/>
          <w:b/>
          <w:bCs/>
          <w:iCs/>
          <w:sz w:val="23"/>
          <w:szCs w:val="23"/>
        </w:rPr>
        <w:t>3.</w:t>
      </w:r>
      <w:r w:rsidRPr="00661DD8">
        <w:rPr>
          <w:rFonts w:ascii="Book Antiqua" w:hAnsi="Book Antiqua" w:cs="Arial"/>
          <w:iCs/>
          <w:sz w:val="23"/>
          <w:szCs w:val="23"/>
        </w:rPr>
        <w:t xml:space="preserve"> </w:t>
      </w:r>
      <w:r w:rsidR="004D671A" w:rsidRPr="00661DD8">
        <w:rPr>
          <w:rFonts w:ascii="Book Antiqua" w:hAnsi="Book Antiqua"/>
          <w:sz w:val="23"/>
          <w:szCs w:val="23"/>
        </w:rPr>
        <w:t xml:space="preserve">O prazo da entrega do produto deverá </w:t>
      </w:r>
      <w:r w:rsidR="004D671A" w:rsidRPr="00661DD8">
        <w:rPr>
          <w:rFonts w:ascii="Book Antiqua" w:hAnsi="Book Antiqua"/>
          <w:color w:val="000000" w:themeColor="text1"/>
          <w:sz w:val="23"/>
          <w:szCs w:val="23"/>
        </w:rPr>
        <w:t>ser até cinco (05) dias úteis,</w:t>
      </w:r>
      <w:r w:rsidR="004D671A" w:rsidRPr="00661DD8">
        <w:rPr>
          <w:rFonts w:ascii="Book Antiqua" w:hAnsi="Book Antiqua"/>
          <w:sz w:val="23"/>
          <w:szCs w:val="23"/>
        </w:rPr>
        <w:t xml:space="preserve"> após a entrega na nota de empenho. Em cada fornecimento, o prazo de entrega do PRODUTO deverá estar em conformidade com o disposto no TERMO DE REFERÊNCIA, ANEXO VI, do edital. </w:t>
      </w:r>
      <w:r w:rsidR="00087427" w:rsidRPr="00661DD8">
        <w:rPr>
          <w:rFonts w:ascii="Book Antiqua" w:hAnsi="Book Antiqua"/>
          <w:sz w:val="23"/>
          <w:szCs w:val="23"/>
        </w:rPr>
        <w:t>O Secretário e/ou servidor autorizado, que receber o objeto, conferirá a quantidade, após o que assinará a respectiva nota fiscal.</w:t>
      </w:r>
    </w:p>
    <w:p w:rsidR="00087427" w:rsidRPr="00661DD8" w:rsidRDefault="008D2370" w:rsidP="00087427">
      <w:pPr>
        <w:pStyle w:val="A010168"/>
        <w:tabs>
          <w:tab w:val="left" w:pos="1418"/>
          <w:tab w:val="left" w:pos="4253"/>
        </w:tabs>
        <w:spacing w:line="200" w:lineRule="atLeast"/>
        <w:rPr>
          <w:rFonts w:ascii="Book Antiqua" w:hAnsi="Book Antiqua"/>
          <w:sz w:val="23"/>
          <w:szCs w:val="23"/>
        </w:rPr>
      </w:pPr>
      <w:r w:rsidRPr="00661DD8">
        <w:rPr>
          <w:rFonts w:ascii="Book Antiqua" w:hAnsi="Book Antiqua"/>
          <w:b/>
          <w:bCs/>
          <w:sz w:val="23"/>
          <w:szCs w:val="23"/>
          <w:lang w:val="pt-PT"/>
        </w:rPr>
        <w:t>4</w:t>
      </w:r>
      <w:r w:rsidR="00087427" w:rsidRPr="00661DD8">
        <w:rPr>
          <w:rFonts w:ascii="Book Antiqua" w:hAnsi="Book Antiqua"/>
          <w:b/>
          <w:bCs/>
          <w:sz w:val="23"/>
          <w:szCs w:val="23"/>
          <w:lang w:val="pt-PT"/>
        </w:rPr>
        <w:t>.</w:t>
      </w:r>
      <w:r w:rsidR="00087427" w:rsidRPr="00661DD8">
        <w:rPr>
          <w:rFonts w:ascii="Book Antiqua" w:hAnsi="Book Antiqua"/>
          <w:sz w:val="23"/>
          <w:szCs w:val="23"/>
          <w:lang w:val="pt-PT"/>
        </w:rPr>
        <w:t xml:space="preserve"> A entrega dos produtos deverá ser efetuada em parcela única,  no prazo máximo de </w:t>
      </w:r>
      <w:r w:rsidR="00456A10" w:rsidRPr="00661DD8">
        <w:rPr>
          <w:rFonts w:ascii="Book Antiqua" w:hAnsi="Book Antiqua"/>
          <w:sz w:val="23"/>
          <w:szCs w:val="23"/>
          <w:lang w:val="pt-PT"/>
        </w:rPr>
        <w:t>cinco</w:t>
      </w:r>
      <w:r w:rsidR="00087427" w:rsidRPr="00661DD8">
        <w:rPr>
          <w:rFonts w:ascii="Book Antiqua" w:hAnsi="Book Antiqua"/>
          <w:sz w:val="23"/>
          <w:szCs w:val="23"/>
          <w:lang w:val="pt-PT"/>
        </w:rPr>
        <w:t xml:space="preserve"> (</w:t>
      </w:r>
      <w:r w:rsidR="001C6DEA" w:rsidRPr="00661DD8">
        <w:rPr>
          <w:rFonts w:ascii="Book Antiqua" w:hAnsi="Book Antiqua"/>
          <w:sz w:val="23"/>
          <w:szCs w:val="23"/>
          <w:lang w:val="pt-PT"/>
        </w:rPr>
        <w:t>5</w:t>
      </w:r>
      <w:r w:rsidRPr="00661DD8">
        <w:rPr>
          <w:rFonts w:ascii="Book Antiqua" w:hAnsi="Book Antiqua"/>
          <w:sz w:val="23"/>
          <w:szCs w:val="23"/>
          <w:lang w:val="pt-PT"/>
        </w:rPr>
        <w:t>) dias</w:t>
      </w:r>
      <w:r w:rsidR="00456A10" w:rsidRPr="00661DD8">
        <w:rPr>
          <w:rFonts w:ascii="Book Antiqua" w:hAnsi="Book Antiqua"/>
          <w:sz w:val="23"/>
          <w:szCs w:val="23"/>
          <w:lang w:val="pt-PT"/>
        </w:rPr>
        <w:t xml:space="preserve"> úteis</w:t>
      </w:r>
      <w:r w:rsidR="00087427" w:rsidRPr="00661DD8">
        <w:rPr>
          <w:rFonts w:ascii="Book Antiqua" w:hAnsi="Book Antiqua"/>
          <w:sz w:val="23"/>
          <w:szCs w:val="23"/>
          <w:lang w:val="pt-PT"/>
        </w:rPr>
        <w:t>, a contar da  data do recebimento da Ordem de Compra.</w:t>
      </w:r>
    </w:p>
    <w:p w:rsidR="00087427" w:rsidRPr="00661DD8" w:rsidRDefault="008D2370" w:rsidP="00087427">
      <w:pPr>
        <w:pStyle w:val="A010168"/>
        <w:tabs>
          <w:tab w:val="left" w:pos="1418"/>
          <w:tab w:val="left" w:pos="4253"/>
        </w:tabs>
        <w:spacing w:line="200" w:lineRule="atLeast"/>
        <w:rPr>
          <w:rFonts w:ascii="Book Antiqua" w:hAnsi="Book Antiqua"/>
          <w:sz w:val="23"/>
          <w:szCs w:val="23"/>
          <w:lang w:val="pt-PT"/>
        </w:rPr>
      </w:pPr>
      <w:r w:rsidRPr="00661DD8">
        <w:rPr>
          <w:rFonts w:ascii="Book Antiqua" w:hAnsi="Book Antiqua"/>
          <w:b/>
          <w:sz w:val="23"/>
          <w:szCs w:val="23"/>
        </w:rPr>
        <w:t>5</w:t>
      </w:r>
      <w:r w:rsidR="00087427" w:rsidRPr="00661DD8">
        <w:rPr>
          <w:rFonts w:ascii="Book Antiqua" w:hAnsi="Book Antiqua"/>
          <w:b/>
          <w:sz w:val="23"/>
          <w:szCs w:val="23"/>
        </w:rPr>
        <w:t>.</w:t>
      </w:r>
      <w:r w:rsidR="00087427" w:rsidRPr="00661DD8">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661DD8">
        <w:rPr>
          <w:rFonts w:ascii="Book Antiqua" w:hAnsi="Book Antiqua"/>
          <w:sz w:val="23"/>
          <w:szCs w:val="23"/>
          <w:lang w:val="pt-PT"/>
        </w:rPr>
        <w:t>.</w:t>
      </w:r>
    </w:p>
    <w:p w:rsidR="00402C44" w:rsidRPr="009534BE" w:rsidRDefault="00402C44" w:rsidP="00402C44">
      <w:pPr>
        <w:jc w:val="both"/>
        <w:rPr>
          <w:rFonts w:ascii="Book Antiqua" w:hAnsi="Book Antiqua" w:cs="Arial"/>
          <w:color w:val="000000" w:themeColor="text1"/>
          <w:sz w:val="24"/>
          <w:szCs w:val="24"/>
        </w:rPr>
      </w:pPr>
      <w:r w:rsidRPr="009534BE">
        <w:rPr>
          <w:rFonts w:ascii="Book Antiqua" w:hAnsi="Book Antiqua" w:cs="Arial"/>
          <w:b/>
          <w:color w:val="000000" w:themeColor="text1"/>
          <w:sz w:val="24"/>
          <w:szCs w:val="24"/>
        </w:rPr>
        <w:t xml:space="preserve">6.  </w:t>
      </w:r>
      <w:r w:rsidRPr="009534BE">
        <w:rPr>
          <w:rFonts w:ascii="Book Antiqua" w:hAnsi="Book Antiqua" w:cs="Arial"/>
          <w:color w:val="000000" w:themeColor="text1"/>
          <w:sz w:val="24"/>
          <w:szCs w:val="24"/>
        </w:rPr>
        <w:t xml:space="preserve">Os materiais deverão ser 100% (cem por cento) originais e serão rastreados junto ao fabricante das impressoras no ato da entrega.  </w:t>
      </w:r>
      <w:r w:rsidRPr="009534BE">
        <w:rPr>
          <w:rFonts w:ascii="Book Antiqua" w:hAnsi="Book Antiqua" w:cs="Arial"/>
          <w:color w:val="000000" w:themeColor="text1"/>
          <w:sz w:val="24"/>
          <w:szCs w:val="24"/>
        </w:rPr>
        <w:tab/>
      </w:r>
    </w:p>
    <w:p w:rsidR="00402C44" w:rsidRPr="009534BE" w:rsidRDefault="00402C44" w:rsidP="00402C44">
      <w:pPr>
        <w:jc w:val="both"/>
        <w:rPr>
          <w:rFonts w:ascii="Book Antiqua" w:hAnsi="Book Antiqua" w:cs="Arial"/>
          <w:color w:val="000000" w:themeColor="text1"/>
          <w:sz w:val="24"/>
          <w:szCs w:val="24"/>
        </w:rPr>
      </w:pPr>
      <w:r w:rsidRPr="009534BE">
        <w:rPr>
          <w:rFonts w:ascii="Book Antiqua" w:hAnsi="Book Antiqua" w:cs="Arial"/>
          <w:b/>
          <w:color w:val="000000" w:themeColor="text1"/>
          <w:sz w:val="24"/>
          <w:szCs w:val="24"/>
        </w:rPr>
        <w:t>7.</w:t>
      </w:r>
      <w:r w:rsidRPr="009534BE">
        <w:rPr>
          <w:rFonts w:ascii="Book Antiqua" w:hAnsi="Book Antiqua" w:cs="Arial"/>
          <w:color w:val="000000" w:themeColor="text1"/>
          <w:sz w:val="24"/>
          <w:szCs w:val="24"/>
        </w:rPr>
        <w:t xml:space="preserve">  O prazo de validade dos produtos deverá ser igual ou superior a doze (12) meses, a contar da entrega.</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w:t>
      </w:r>
      <w:r w:rsidRPr="00530F3F">
        <w:rPr>
          <w:rFonts w:ascii="Book Antiqua" w:hAnsi="Book Antiqua" w:cs="Arial"/>
          <w:iCs/>
          <w:sz w:val="23"/>
          <w:szCs w:val="23"/>
        </w:rPr>
        <w:lastRenderedPageBreak/>
        <w:t>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8257B6">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lastRenderedPageBreak/>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D22BF1"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w:t>
      </w:r>
      <w:r w:rsidR="00E16A70">
        <w:rPr>
          <w:rFonts w:ascii="Book Antiqua" w:hAnsi="Book Antiqua" w:cs="Arial"/>
          <w:b/>
          <w:bCs/>
          <w:iCs/>
          <w:sz w:val="23"/>
          <w:szCs w:val="23"/>
        </w:rPr>
        <w:t>O</w:t>
      </w:r>
      <w:r w:rsidRPr="00530F3F">
        <w:rPr>
          <w:rFonts w:ascii="Book Antiqua" w:hAnsi="Book Antiqua" w:cs="Arial"/>
          <w:b/>
          <w:bCs/>
          <w:iCs/>
          <w:sz w:val="23"/>
          <w:szCs w:val="23"/>
        </w:rPr>
        <w:t xml:space="preserve"> PREFEIT</w:t>
      </w:r>
      <w:r w:rsidR="00E16A70">
        <w:rPr>
          <w:rFonts w:ascii="Book Antiqua" w:hAnsi="Book Antiqua" w:cs="Arial"/>
          <w:b/>
          <w:bCs/>
          <w:iCs/>
          <w:sz w:val="23"/>
          <w:szCs w:val="23"/>
        </w:rPr>
        <w:t>O</w:t>
      </w:r>
      <w:r w:rsidRPr="00530F3F">
        <w:rPr>
          <w:rFonts w:ascii="Book Antiqua" w:hAnsi="Book Antiqua" w:cs="Arial"/>
          <w:b/>
          <w:bCs/>
          <w:iCs/>
          <w:sz w:val="23"/>
          <w:szCs w:val="23"/>
        </w:rPr>
        <w:t xml:space="preserve"> MUNICIPAL</w:t>
      </w:r>
      <w:r w:rsidR="00C80F98">
        <w:rPr>
          <w:rFonts w:ascii="Book Antiqua" w:hAnsi="Book Antiqua" w:cs="Arial"/>
          <w:b/>
          <w:bCs/>
          <w:iCs/>
          <w:sz w:val="23"/>
          <w:szCs w:val="23"/>
        </w:rPr>
        <w:t xml:space="preserve"> EM EXERCÍCIO</w:t>
      </w:r>
      <w:r w:rsidRPr="00530F3F">
        <w:rPr>
          <w:rFonts w:ascii="Book Antiqua" w:hAnsi="Book Antiqua" w:cs="Arial"/>
          <w:b/>
          <w:bCs/>
          <w:iCs/>
          <w:sz w:val="23"/>
          <w:szCs w:val="23"/>
        </w:rPr>
        <w:t xml:space="preserve">, SR. </w:t>
      </w:r>
      <w:r w:rsidR="00E16A70">
        <w:rPr>
          <w:rFonts w:ascii="Book Antiqua" w:hAnsi="Book Antiqua" w:cs="Arial"/>
          <w:b/>
          <w:bCs/>
          <w:iCs/>
          <w:sz w:val="23"/>
          <w:szCs w:val="23"/>
        </w:rPr>
        <w:t>ARNALDO KNEY</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C60C8C" w:rsidRDefault="00C60C8C" w:rsidP="008C611A">
      <w:pPr>
        <w:jc w:val="both"/>
        <w:rPr>
          <w:rFonts w:ascii="Book Antiqua" w:hAnsi="Book Antiqua" w:cs="Arial"/>
          <w:b/>
          <w:bCs/>
          <w:iCs/>
          <w:sz w:val="23"/>
          <w:szCs w:val="23"/>
        </w:rPr>
      </w:pPr>
    </w:p>
    <w:p w:rsidR="00C60C8C" w:rsidRDefault="00C60C8C"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53953" w:rsidRDefault="00853953" w:rsidP="008C611A">
      <w:pPr>
        <w:jc w:val="both"/>
        <w:rPr>
          <w:rFonts w:ascii="Book Antiqua" w:hAnsi="Book Antiqua" w:cs="Arial"/>
          <w:b/>
          <w:bCs/>
          <w:iCs/>
          <w:sz w:val="23"/>
          <w:szCs w:val="23"/>
        </w:rPr>
      </w:pPr>
    </w:p>
    <w:p w:rsidR="00853953" w:rsidRDefault="00853953" w:rsidP="008C611A">
      <w:pPr>
        <w:jc w:val="both"/>
        <w:rPr>
          <w:rFonts w:ascii="Book Antiqua" w:hAnsi="Book Antiqua" w:cs="Arial"/>
          <w:b/>
          <w:bCs/>
          <w:iCs/>
          <w:sz w:val="23"/>
          <w:szCs w:val="23"/>
        </w:rPr>
      </w:pPr>
    </w:p>
    <w:p w:rsidR="00853953" w:rsidRDefault="00853953"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E16A70" w:rsidRDefault="00E16A70" w:rsidP="008C611A">
      <w:pPr>
        <w:jc w:val="both"/>
        <w:rPr>
          <w:rFonts w:ascii="Book Antiqua" w:hAnsi="Book Antiqua" w:cs="Arial"/>
          <w:b/>
          <w:bCs/>
          <w:iCs/>
          <w:sz w:val="23"/>
          <w:szCs w:val="23"/>
        </w:rPr>
      </w:pPr>
    </w:p>
    <w:p w:rsidR="00E16A70" w:rsidRDefault="00E16A70" w:rsidP="008C611A">
      <w:pPr>
        <w:jc w:val="both"/>
        <w:rPr>
          <w:rFonts w:ascii="Book Antiqua" w:hAnsi="Book Antiqua" w:cs="Arial"/>
          <w:b/>
          <w:bCs/>
          <w:iCs/>
          <w:sz w:val="23"/>
          <w:szCs w:val="23"/>
        </w:rPr>
      </w:pPr>
    </w:p>
    <w:p w:rsidR="00E16A70" w:rsidRDefault="00E16A70"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3D2B53" w:rsidRPr="00530F3F" w:rsidRDefault="00521C1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370CFF" w:rsidRPr="006D4A7E" w:rsidRDefault="00370C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370CFF" w:rsidRDefault="00370CFF"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Marca/Modelo</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521C1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370CFF" w:rsidRPr="006D4A7E" w:rsidRDefault="00370C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370CFF" w:rsidRDefault="00370CFF"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6D4A7E" w:rsidRPr="00530F3F" w:rsidRDefault="00521C13" w:rsidP="006D4A7E">
      <w:pPr>
        <w:jc w:val="both"/>
        <w:rPr>
          <w:rFonts w:ascii="Book Antiqua" w:hAnsi="Book Antiqua" w:cs="Arial"/>
          <w:iCs/>
          <w:sz w:val="23"/>
          <w:szCs w:val="23"/>
        </w:rPr>
      </w:pPr>
      <w:r>
        <w:rPr>
          <w:rFonts w:ascii="Book Antiqua" w:hAnsi="Book Antiqua" w:cs="Arial"/>
          <w:iCs/>
          <w:noProof/>
          <w:sz w:val="23"/>
          <w:szCs w:val="23"/>
          <w:lang w:eastAsia="pt-BR"/>
        </w:rPr>
        <w:lastRenderedPageBreak/>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370CFF" w:rsidRPr="006D4A7E" w:rsidRDefault="00370C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370CFF" w:rsidRDefault="00370CFF"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521C1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370CFF" w:rsidRPr="006D4A7E" w:rsidRDefault="00370C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370CFF" w:rsidRDefault="00370CFF"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521C1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370CFF" w:rsidRPr="006D4A7E" w:rsidRDefault="00370C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370CFF" w:rsidRDefault="00370CFF"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A32933">
        <w:rPr>
          <w:rFonts w:ascii="Book Antiqua" w:hAnsi="Book Antiqua"/>
          <w:b/>
          <w:color w:val="000000" w:themeColor="text1"/>
          <w:sz w:val="23"/>
          <w:szCs w:val="23"/>
        </w:rPr>
        <w:t xml:space="preserve">cinco </w:t>
      </w:r>
      <w:r w:rsidRPr="00A32933">
        <w:rPr>
          <w:rFonts w:ascii="Book Antiqua" w:hAnsi="Book Antiqua"/>
          <w:b/>
          <w:bCs/>
          <w:color w:val="000000" w:themeColor="text1"/>
          <w:sz w:val="23"/>
          <w:szCs w:val="23"/>
        </w:rPr>
        <w:t>(</w:t>
      </w:r>
      <w:r w:rsidR="0001559E" w:rsidRPr="00A32933">
        <w:rPr>
          <w:rFonts w:ascii="Book Antiqua" w:hAnsi="Book Antiqua"/>
          <w:b/>
          <w:bCs/>
          <w:color w:val="000000" w:themeColor="text1"/>
          <w:sz w:val="23"/>
          <w:szCs w:val="23"/>
        </w:rPr>
        <w:t>05</w:t>
      </w:r>
      <w:r w:rsidRPr="00A32933">
        <w:rPr>
          <w:rFonts w:ascii="Book Antiqua" w:hAnsi="Book Antiqua"/>
          <w:b/>
          <w:bCs/>
          <w:color w:val="000000" w:themeColor="text1"/>
          <w:sz w:val="23"/>
          <w:szCs w:val="23"/>
        </w:rPr>
        <w:t>) dias</w:t>
      </w:r>
      <w:r w:rsidR="0001559E" w:rsidRPr="00A32933">
        <w:rPr>
          <w:rFonts w:ascii="Book Antiqua" w:hAnsi="Book Antiqua"/>
          <w:b/>
          <w:bCs/>
          <w:color w:val="000000" w:themeColor="text1"/>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BB7B71" w:rsidRDefault="00916CDE" w:rsidP="00BB7B71">
      <w:pPr>
        <w:jc w:val="both"/>
        <w:rPr>
          <w:rFonts w:ascii="Book Antiqua" w:hAnsi="Book Antiqua" w:cs="Book Antiqua"/>
          <w:sz w:val="24"/>
          <w:szCs w:val="24"/>
          <w:lang w:val="pt-PT"/>
        </w:rPr>
      </w:pPr>
      <w:r>
        <w:rPr>
          <w:rFonts w:ascii="Book Antiqua" w:hAnsi="Book Antiqua"/>
          <w:color w:val="000000"/>
          <w:sz w:val="24"/>
          <w:szCs w:val="24"/>
        </w:rPr>
        <w:t xml:space="preserve"> </w:t>
      </w:r>
      <w:r>
        <w:rPr>
          <w:rFonts w:ascii="Book Antiqua" w:hAnsi="Book Antiqua"/>
          <w:color w:val="000000"/>
          <w:sz w:val="24"/>
          <w:szCs w:val="24"/>
        </w:rPr>
        <w:tab/>
      </w:r>
      <w:r w:rsidR="00BB7B71">
        <w:rPr>
          <w:rFonts w:ascii="Book Antiqua" w:hAnsi="Book Antiqua" w:cs="Book Antiqua"/>
          <w:sz w:val="24"/>
          <w:szCs w:val="24"/>
          <w:lang w:val="pt-PT"/>
        </w:rPr>
        <w:t>Almoxarifado da Prefeitura, conforme necessidade e quantidades solicitadas pelo Departamento de Compras</w:t>
      </w:r>
      <w:r w:rsidR="00661DD8">
        <w:rPr>
          <w:rFonts w:ascii="Book Antiqua" w:hAnsi="Book Antiqua" w:cs="Book Antiqua"/>
          <w:sz w:val="24"/>
          <w:szCs w:val="24"/>
          <w:lang w:val="pt-PT"/>
        </w:rPr>
        <w:t>.</w:t>
      </w:r>
      <w:r w:rsidR="00BB7B71">
        <w:rPr>
          <w:rFonts w:ascii="Book Antiqua" w:hAnsi="Book Antiqua" w:cs="Book Antiqua"/>
          <w:sz w:val="24"/>
          <w:szCs w:val="24"/>
          <w:lang w:val="pt-PT"/>
        </w:rPr>
        <w:t xml:space="preserve"> </w:t>
      </w:r>
    </w:p>
    <w:p w:rsidR="00661DD8" w:rsidRDefault="00661DD8" w:rsidP="00AF2589">
      <w:pPr>
        <w:tabs>
          <w:tab w:val="left" w:pos="1418"/>
          <w:tab w:val="left" w:pos="4253"/>
        </w:tabs>
        <w:spacing w:line="200" w:lineRule="atLeast"/>
        <w:jc w:val="both"/>
        <w:rPr>
          <w:rFonts w:ascii="Book Antiqua" w:hAnsi="Book Antiqua"/>
          <w:color w:val="000000"/>
          <w:sz w:val="23"/>
          <w:szCs w:val="23"/>
        </w:rPr>
      </w:pPr>
      <w:r>
        <w:rPr>
          <w:rFonts w:ascii="Book Antiqua" w:hAnsi="Book Antiqua"/>
          <w:color w:val="000000"/>
          <w:sz w:val="23"/>
          <w:szCs w:val="23"/>
        </w:rPr>
        <w:t>- Rua Carlos Gomes, 167, fundos do Ginásio Municipal, no Município de Ivoti.</w:t>
      </w:r>
    </w:p>
    <w:p w:rsidR="00C60C8C" w:rsidRDefault="00C60C8C" w:rsidP="00AF2589">
      <w:pPr>
        <w:tabs>
          <w:tab w:val="left" w:pos="1418"/>
          <w:tab w:val="left" w:pos="4253"/>
        </w:tabs>
        <w:spacing w:line="200" w:lineRule="atLeast"/>
        <w:jc w:val="both"/>
        <w:rPr>
          <w:rFonts w:ascii="Book Antiqua" w:hAnsi="Book Antiqua"/>
          <w:color w:val="000000"/>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5442A6"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5</w:t>
      </w:r>
      <w:r w:rsidRPr="00530F3F">
        <w:rPr>
          <w:rFonts w:ascii="Book Antiqua" w:hAnsi="Book Antiqua"/>
          <w:b/>
          <w:bCs/>
          <w:sz w:val="23"/>
          <w:szCs w:val="23"/>
        </w:rPr>
        <w:t xml:space="preserve">. </w:t>
      </w:r>
      <w:r w:rsidR="005442A6">
        <w:rPr>
          <w:rFonts w:ascii="Book Antiqua" w:hAnsi="Book Antiqua"/>
          <w:b/>
          <w:bCs/>
          <w:sz w:val="23"/>
          <w:szCs w:val="23"/>
        </w:rPr>
        <w:t>Da entrega:</w:t>
      </w:r>
    </w:p>
    <w:p w:rsidR="005442A6" w:rsidRDefault="005442A6" w:rsidP="005442A6">
      <w:pPr>
        <w:jc w:val="both"/>
        <w:rPr>
          <w:rFonts w:ascii="Book Antiqua" w:hAnsi="Book Antiqua" w:cs="Arial"/>
          <w:sz w:val="24"/>
          <w:szCs w:val="24"/>
        </w:rPr>
      </w:pPr>
      <w:r>
        <w:rPr>
          <w:rFonts w:ascii="Book Antiqua" w:hAnsi="Book Antiqua"/>
          <w:b/>
          <w:bCs/>
          <w:sz w:val="23"/>
          <w:szCs w:val="23"/>
        </w:rPr>
        <w:tab/>
        <w:t xml:space="preserve">          </w:t>
      </w:r>
      <w:r>
        <w:rPr>
          <w:rFonts w:ascii="Book Antiqua" w:hAnsi="Book Antiqua" w:cs="Arial"/>
          <w:b/>
          <w:sz w:val="24"/>
          <w:szCs w:val="24"/>
        </w:rPr>
        <w:t xml:space="preserve"> </w:t>
      </w:r>
      <w:r w:rsidRPr="00A74F9A">
        <w:rPr>
          <w:rFonts w:ascii="Book Antiqua" w:hAnsi="Book Antiqua" w:cs="Arial"/>
          <w:sz w:val="24"/>
          <w:szCs w:val="24"/>
        </w:rPr>
        <w:t xml:space="preserve">Os materiais deverão ser 100% (cem por cento) originais e serão rastreados junto ao fabricante das impressoras no ato da entrega.  </w:t>
      </w:r>
      <w:r w:rsidRPr="00A74F9A">
        <w:rPr>
          <w:rFonts w:ascii="Book Antiqua" w:hAnsi="Book Antiqua" w:cs="Arial"/>
          <w:sz w:val="24"/>
          <w:szCs w:val="24"/>
        </w:rPr>
        <w:tab/>
      </w:r>
    </w:p>
    <w:p w:rsidR="005442A6" w:rsidRDefault="005442A6" w:rsidP="005442A6">
      <w:pPr>
        <w:jc w:val="both"/>
        <w:rPr>
          <w:rFonts w:ascii="Book Antiqua" w:hAnsi="Book Antiqua" w:cs="Arial"/>
          <w:b/>
          <w:sz w:val="24"/>
          <w:szCs w:val="24"/>
        </w:rPr>
      </w:pPr>
    </w:p>
    <w:p w:rsidR="005442A6" w:rsidRDefault="005442A6" w:rsidP="005442A6">
      <w:pPr>
        <w:jc w:val="both"/>
        <w:rPr>
          <w:rFonts w:ascii="Book Antiqua" w:hAnsi="Book Antiqua" w:cs="Arial"/>
          <w:b/>
          <w:sz w:val="24"/>
          <w:szCs w:val="24"/>
        </w:rPr>
      </w:pPr>
      <w:r>
        <w:rPr>
          <w:rFonts w:ascii="Book Antiqua" w:hAnsi="Book Antiqua" w:cs="Arial"/>
          <w:b/>
          <w:sz w:val="24"/>
          <w:szCs w:val="24"/>
        </w:rPr>
        <w:t xml:space="preserve"> </w:t>
      </w:r>
      <w:r>
        <w:rPr>
          <w:rFonts w:ascii="Book Antiqua" w:hAnsi="Book Antiqua" w:cs="Arial"/>
          <w:b/>
          <w:sz w:val="24"/>
          <w:szCs w:val="24"/>
        </w:rPr>
        <w:tab/>
      </w:r>
      <w:r>
        <w:rPr>
          <w:rFonts w:ascii="Book Antiqua" w:hAnsi="Book Antiqua" w:cs="Arial"/>
          <w:b/>
          <w:sz w:val="24"/>
          <w:szCs w:val="24"/>
        </w:rPr>
        <w:tab/>
        <w:t>6. Da validade dos produtos:</w:t>
      </w:r>
    </w:p>
    <w:p w:rsidR="005442A6" w:rsidRPr="00E6365B" w:rsidRDefault="005442A6" w:rsidP="005442A6">
      <w:pPr>
        <w:jc w:val="both"/>
        <w:rPr>
          <w:rFonts w:ascii="Book Antiqua" w:hAnsi="Book Antiqua" w:cs="Arial"/>
          <w:sz w:val="24"/>
          <w:szCs w:val="24"/>
        </w:rPr>
      </w:pPr>
      <w:r>
        <w:rPr>
          <w:rFonts w:ascii="Book Antiqua" w:hAnsi="Book Antiqua" w:cs="Arial"/>
          <w:sz w:val="24"/>
          <w:szCs w:val="24"/>
        </w:rPr>
        <w:t xml:space="preserve">                     </w:t>
      </w:r>
      <w:r w:rsidRPr="00E6365B">
        <w:rPr>
          <w:rFonts w:ascii="Book Antiqua" w:hAnsi="Book Antiqua" w:cs="Arial"/>
          <w:sz w:val="24"/>
          <w:szCs w:val="24"/>
        </w:rPr>
        <w:t xml:space="preserve"> </w:t>
      </w:r>
      <w:r>
        <w:rPr>
          <w:rFonts w:ascii="Book Antiqua" w:hAnsi="Book Antiqua" w:cs="Arial"/>
          <w:sz w:val="24"/>
          <w:szCs w:val="24"/>
        </w:rPr>
        <w:t xml:space="preserve"> </w:t>
      </w:r>
      <w:r w:rsidRPr="00E6365B">
        <w:rPr>
          <w:rFonts w:ascii="Book Antiqua" w:hAnsi="Book Antiqua" w:cs="Arial"/>
          <w:sz w:val="24"/>
          <w:szCs w:val="24"/>
        </w:rPr>
        <w:t>O prazo de validade dos produtos deverá ser igual ou superior a doze (12) meses, a contar da entrega.</w:t>
      </w:r>
    </w:p>
    <w:p w:rsidR="00B86D2D" w:rsidRDefault="004459B6">
      <w:pPr>
        <w:tabs>
          <w:tab w:val="left" w:pos="1418"/>
          <w:tab w:val="left" w:pos="4253"/>
        </w:tabs>
        <w:spacing w:line="200" w:lineRule="atLeast"/>
        <w:rPr>
          <w:rFonts w:ascii="Book Antiqua" w:hAnsi="Book Antiqua"/>
          <w:b/>
          <w:bCs/>
          <w:sz w:val="23"/>
          <w:szCs w:val="23"/>
        </w:rPr>
      </w:pPr>
      <w:r>
        <w:rPr>
          <w:rFonts w:ascii="Book Antiqua" w:hAnsi="Book Antiqua"/>
          <w:b/>
          <w:bCs/>
          <w:sz w:val="23"/>
          <w:szCs w:val="23"/>
        </w:rPr>
        <w:tab/>
      </w:r>
    </w:p>
    <w:p w:rsidR="00B86D2D" w:rsidRDefault="00B86D2D">
      <w:pPr>
        <w:tabs>
          <w:tab w:val="left" w:pos="1418"/>
          <w:tab w:val="left" w:pos="4253"/>
        </w:tabs>
        <w:spacing w:line="200" w:lineRule="atLeast"/>
        <w:rPr>
          <w:rFonts w:ascii="Book Antiqua" w:hAnsi="Book Antiqua"/>
          <w:b/>
          <w:bCs/>
          <w:sz w:val="23"/>
          <w:szCs w:val="23"/>
        </w:rPr>
      </w:pPr>
    </w:p>
    <w:p w:rsidR="003D2B53" w:rsidRPr="00414B4B" w:rsidRDefault="00D740EF">
      <w:pPr>
        <w:tabs>
          <w:tab w:val="left" w:pos="1418"/>
          <w:tab w:val="left" w:pos="4253"/>
        </w:tabs>
        <w:spacing w:line="200" w:lineRule="atLeast"/>
        <w:rPr>
          <w:rFonts w:ascii="Book Antiqua" w:hAnsi="Book Antiqua"/>
          <w:b/>
          <w:bCs/>
          <w:sz w:val="24"/>
          <w:szCs w:val="24"/>
        </w:rPr>
      </w:pPr>
      <w:r>
        <w:rPr>
          <w:rFonts w:ascii="Book Antiqua" w:hAnsi="Book Antiqua"/>
          <w:b/>
          <w:bCs/>
          <w:sz w:val="23"/>
          <w:szCs w:val="23"/>
        </w:rPr>
        <w:t xml:space="preserve"> </w:t>
      </w:r>
      <w:r>
        <w:rPr>
          <w:rFonts w:ascii="Book Antiqua" w:hAnsi="Book Antiqua"/>
          <w:b/>
          <w:bCs/>
          <w:sz w:val="23"/>
          <w:szCs w:val="23"/>
        </w:rPr>
        <w:tab/>
      </w:r>
      <w:r w:rsidRPr="00414B4B">
        <w:rPr>
          <w:rFonts w:ascii="Book Antiqua" w:hAnsi="Book Antiqua"/>
          <w:b/>
          <w:bCs/>
          <w:sz w:val="24"/>
          <w:szCs w:val="24"/>
        </w:rPr>
        <w:t xml:space="preserve">8. </w:t>
      </w:r>
      <w:r w:rsidR="003D2B53" w:rsidRPr="00414B4B">
        <w:rPr>
          <w:rFonts w:ascii="Book Antiqua" w:hAnsi="Book Antiqua"/>
          <w:b/>
          <w:bCs/>
          <w:sz w:val="24"/>
          <w:szCs w:val="24"/>
        </w:rPr>
        <w:t xml:space="preserve">Relação de </w:t>
      </w:r>
      <w:r w:rsidR="00B502B6" w:rsidRPr="00414B4B">
        <w:rPr>
          <w:rFonts w:ascii="Book Antiqua" w:hAnsi="Book Antiqua"/>
          <w:b/>
          <w:bCs/>
          <w:sz w:val="24"/>
          <w:szCs w:val="24"/>
        </w:rPr>
        <w:t>produtos</w:t>
      </w:r>
      <w:r w:rsidR="00661DD8" w:rsidRPr="00414B4B">
        <w:rPr>
          <w:rFonts w:ascii="Book Antiqua" w:hAnsi="Book Antiqua"/>
          <w:b/>
          <w:bCs/>
          <w:sz w:val="24"/>
          <w:szCs w:val="24"/>
        </w:rPr>
        <w:t>/</w:t>
      </w:r>
      <w:r w:rsidR="00255BC8" w:rsidRPr="00414B4B">
        <w:rPr>
          <w:rFonts w:ascii="Book Antiqua" w:hAnsi="Book Antiqua"/>
          <w:b/>
          <w:bCs/>
          <w:sz w:val="24"/>
          <w:szCs w:val="24"/>
        </w:rPr>
        <w:t>materiais</w:t>
      </w:r>
      <w:r w:rsidR="003D2B53" w:rsidRPr="00414B4B">
        <w:rPr>
          <w:rFonts w:ascii="Book Antiqua" w:hAnsi="Book Antiqua"/>
          <w:b/>
          <w:bCs/>
          <w:sz w:val="24"/>
          <w:szCs w:val="24"/>
        </w:rPr>
        <w:t xml:space="preserve"> objeto do registro de preços:</w:t>
      </w:r>
    </w:p>
    <w:p w:rsidR="003D2B53" w:rsidRPr="00414B4B" w:rsidRDefault="003D2B53">
      <w:pPr>
        <w:tabs>
          <w:tab w:val="left" w:pos="1418"/>
          <w:tab w:val="left" w:pos="4253"/>
        </w:tabs>
        <w:spacing w:line="200" w:lineRule="atLeast"/>
        <w:rPr>
          <w:rFonts w:ascii="Book Antiqua" w:hAnsi="Book Antiqua"/>
          <w:sz w:val="24"/>
          <w:szCs w:val="24"/>
        </w:rPr>
      </w:pPr>
      <w:r w:rsidRPr="00414B4B">
        <w:rPr>
          <w:rFonts w:ascii="Book Antiqua" w:hAnsi="Book Antiqua"/>
          <w:sz w:val="24"/>
          <w:szCs w:val="24"/>
        </w:rPr>
        <w:t xml:space="preserve">                         Conforme segue.</w:t>
      </w:r>
    </w:p>
    <w:p w:rsidR="0049147B" w:rsidRPr="00414B4B" w:rsidRDefault="0049147B">
      <w:pPr>
        <w:tabs>
          <w:tab w:val="left" w:pos="1418"/>
          <w:tab w:val="left" w:pos="4253"/>
        </w:tabs>
        <w:spacing w:line="200" w:lineRule="atLeast"/>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824"/>
        <w:gridCol w:w="5245"/>
        <w:gridCol w:w="1134"/>
        <w:gridCol w:w="1134"/>
      </w:tblGrid>
      <w:tr w:rsidR="00187129" w:rsidRPr="00414B4B" w:rsidTr="00187129">
        <w:tc>
          <w:tcPr>
            <w:tcW w:w="702" w:type="dxa"/>
          </w:tcPr>
          <w:p w:rsidR="00187129" w:rsidRPr="00414B4B" w:rsidRDefault="00187129" w:rsidP="00DB7FDC">
            <w:pPr>
              <w:rPr>
                <w:rFonts w:ascii="Book Antiqua" w:hAnsi="Book Antiqua"/>
                <w:sz w:val="24"/>
                <w:szCs w:val="24"/>
              </w:rPr>
            </w:pPr>
            <w:r w:rsidRPr="00414B4B">
              <w:rPr>
                <w:rFonts w:ascii="Book Antiqua" w:hAnsi="Book Antiqua"/>
                <w:sz w:val="24"/>
                <w:szCs w:val="24"/>
              </w:rPr>
              <w:lastRenderedPageBreak/>
              <w:t>Item</w:t>
            </w:r>
          </w:p>
        </w:tc>
        <w:tc>
          <w:tcPr>
            <w:tcW w:w="824" w:type="dxa"/>
          </w:tcPr>
          <w:p w:rsidR="00187129" w:rsidRPr="00414B4B" w:rsidRDefault="00187129" w:rsidP="004D4441">
            <w:pPr>
              <w:rPr>
                <w:rFonts w:ascii="Book Antiqua" w:hAnsi="Book Antiqua"/>
                <w:sz w:val="24"/>
                <w:szCs w:val="24"/>
              </w:rPr>
            </w:pPr>
            <w:r w:rsidRPr="00414B4B">
              <w:rPr>
                <w:rFonts w:ascii="Book Antiqua" w:hAnsi="Book Antiqua"/>
                <w:sz w:val="24"/>
                <w:szCs w:val="24"/>
              </w:rPr>
              <w:t>Unid</w:t>
            </w:r>
          </w:p>
        </w:tc>
        <w:tc>
          <w:tcPr>
            <w:tcW w:w="5245" w:type="dxa"/>
          </w:tcPr>
          <w:p w:rsidR="00187129" w:rsidRPr="00414B4B" w:rsidRDefault="00187129" w:rsidP="00DB7FDC">
            <w:pPr>
              <w:rPr>
                <w:rFonts w:ascii="Book Antiqua" w:hAnsi="Book Antiqua"/>
                <w:sz w:val="24"/>
                <w:szCs w:val="24"/>
              </w:rPr>
            </w:pPr>
            <w:r w:rsidRPr="00414B4B">
              <w:rPr>
                <w:rFonts w:ascii="Book Antiqua" w:hAnsi="Book Antiqua"/>
                <w:sz w:val="24"/>
                <w:szCs w:val="24"/>
              </w:rPr>
              <w:t>Descrição</w:t>
            </w:r>
          </w:p>
        </w:tc>
        <w:tc>
          <w:tcPr>
            <w:tcW w:w="1134" w:type="dxa"/>
          </w:tcPr>
          <w:p w:rsidR="00187129" w:rsidRPr="00414B4B" w:rsidRDefault="00187129" w:rsidP="00187129">
            <w:pPr>
              <w:rPr>
                <w:rFonts w:ascii="Book Antiqua" w:hAnsi="Book Antiqua"/>
                <w:sz w:val="24"/>
                <w:szCs w:val="24"/>
              </w:rPr>
            </w:pPr>
            <w:r w:rsidRPr="00414B4B">
              <w:rPr>
                <w:rFonts w:ascii="Book Antiqua" w:hAnsi="Book Antiqua"/>
                <w:sz w:val="24"/>
                <w:szCs w:val="24"/>
              </w:rPr>
              <w:t>Quant. mínima</w:t>
            </w:r>
          </w:p>
        </w:tc>
        <w:tc>
          <w:tcPr>
            <w:tcW w:w="1134" w:type="dxa"/>
          </w:tcPr>
          <w:p w:rsidR="00187129" w:rsidRPr="00414B4B" w:rsidRDefault="00187129" w:rsidP="00603FC7">
            <w:pPr>
              <w:rPr>
                <w:rFonts w:ascii="Book Antiqua" w:hAnsi="Book Antiqua"/>
                <w:sz w:val="24"/>
                <w:szCs w:val="24"/>
              </w:rPr>
            </w:pPr>
            <w:r w:rsidRPr="00414B4B">
              <w:rPr>
                <w:rFonts w:ascii="Book Antiqua" w:hAnsi="Book Antiqua"/>
                <w:sz w:val="24"/>
                <w:szCs w:val="24"/>
              </w:rPr>
              <w:t>Quat. Máxima</w:t>
            </w:r>
          </w:p>
          <w:p w:rsidR="00187129" w:rsidRPr="00414B4B" w:rsidRDefault="00187129" w:rsidP="00630919">
            <w:pPr>
              <w:rPr>
                <w:rFonts w:ascii="Book Antiqua" w:hAnsi="Book Antiqua"/>
                <w:sz w:val="24"/>
                <w:szCs w:val="24"/>
              </w:rPr>
            </w:pP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01</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CB435A=35A Preto Original</w:t>
            </w:r>
            <w:r w:rsidR="00B7746A">
              <w:rPr>
                <w:rFonts w:ascii="Book Antiqua" w:hAnsi="Book Antiqua"/>
                <w:sz w:val="23"/>
                <w:szCs w:val="23"/>
              </w:rPr>
              <w:t xml:space="preserve">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06</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08</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02</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CB435AD 35A Preto</w:t>
            </w:r>
            <w:r w:rsidR="00B7746A">
              <w:rPr>
                <w:rFonts w:ascii="Book Antiqua" w:hAnsi="Book Antiqua"/>
                <w:sz w:val="23"/>
                <w:szCs w:val="23"/>
              </w:rPr>
              <w:t xml:space="preserve"> original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10</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13</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03</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CB436A=36A Preto Original</w:t>
            </w:r>
            <w:r w:rsidR="00B7746A">
              <w:rPr>
                <w:rFonts w:ascii="Book Antiqua" w:hAnsi="Book Antiqua"/>
                <w:sz w:val="23"/>
                <w:szCs w:val="23"/>
              </w:rPr>
              <w:t xml:space="preserve"> da marca da impressora </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84</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110</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04</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CC364A=</w:t>
            </w:r>
            <w:r w:rsidR="000829A8">
              <w:rPr>
                <w:rFonts w:ascii="Book Antiqua" w:hAnsi="Book Antiqua"/>
                <w:sz w:val="23"/>
                <w:szCs w:val="23"/>
              </w:rPr>
              <w:t xml:space="preserve"> 64</w:t>
            </w:r>
            <w:r w:rsidRPr="003B7421">
              <w:rPr>
                <w:rFonts w:ascii="Book Antiqua" w:hAnsi="Book Antiqua"/>
                <w:sz w:val="23"/>
                <w:szCs w:val="23"/>
              </w:rPr>
              <w:t>A Original</w:t>
            </w:r>
            <w:r w:rsidR="00B7746A">
              <w:rPr>
                <w:rFonts w:ascii="Book Antiqua" w:hAnsi="Book Antiqua"/>
                <w:sz w:val="23"/>
                <w:szCs w:val="23"/>
              </w:rPr>
              <w:t xml:space="preserve">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24</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32</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05</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CE285A=85A Preto Original</w:t>
            </w:r>
            <w:r w:rsidR="00B7746A">
              <w:rPr>
                <w:rFonts w:ascii="Book Antiqua" w:hAnsi="Book Antiqua"/>
                <w:sz w:val="23"/>
                <w:szCs w:val="23"/>
              </w:rPr>
              <w:t xml:space="preserve">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108</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141</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06</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Laserjet Q2612A</w:t>
            </w:r>
            <w:r w:rsidR="00B7746A">
              <w:rPr>
                <w:rFonts w:ascii="Book Antiqua" w:hAnsi="Book Antiqua"/>
                <w:sz w:val="23"/>
                <w:szCs w:val="23"/>
              </w:rPr>
              <w:t xml:space="preserve"> original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06</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08</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07</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Q1338A=38A Preto Original</w:t>
            </w:r>
            <w:r w:rsidR="00B7746A">
              <w:rPr>
                <w:rFonts w:ascii="Book Antiqua" w:hAnsi="Book Antiqua"/>
                <w:sz w:val="23"/>
                <w:szCs w:val="23"/>
              </w:rPr>
              <w:t xml:space="preserve">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12</w:t>
            </w:r>
          </w:p>
        </w:tc>
        <w:tc>
          <w:tcPr>
            <w:tcW w:w="1134" w:type="dxa"/>
          </w:tcPr>
          <w:p w:rsidR="006F4815" w:rsidRPr="006F4815" w:rsidRDefault="006F4815" w:rsidP="00370CFF">
            <w:pPr>
              <w:pStyle w:val="Contedodatabela"/>
              <w:snapToGrid w:val="0"/>
              <w:jc w:val="center"/>
              <w:rPr>
                <w:rFonts w:ascii="Book Antiqua" w:hAnsi="Book Antiqua"/>
                <w:sz w:val="23"/>
                <w:szCs w:val="23"/>
              </w:rPr>
            </w:pPr>
            <w:r w:rsidRPr="006F4815">
              <w:rPr>
                <w:rFonts w:ascii="Book Antiqua" w:hAnsi="Book Antiqua"/>
                <w:sz w:val="23"/>
                <w:szCs w:val="23"/>
              </w:rPr>
              <w:t>16</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08</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3B7421" w:rsidRDefault="006F4815" w:rsidP="00370CFF">
            <w:pPr>
              <w:pStyle w:val="Contedodatabela"/>
              <w:rPr>
                <w:rFonts w:ascii="Book Antiqua" w:hAnsi="Book Antiqua"/>
                <w:sz w:val="23"/>
                <w:szCs w:val="23"/>
              </w:rPr>
            </w:pPr>
            <w:r w:rsidRPr="003B7421">
              <w:rPr>
                <w:rFonts w:ascii="Book Antiqua" w:hAnsi="Book Antiqua"/>
                <w:sz w:val="23"/>
                <w:szCs w:val="23"/>
              </w:rPr>
              <w:t>Toner HP Q2612A=12A Preto Original</w:t>
            </w:r>
            <w:r w:rsidR="00B7746A">
              <w:rPr>
                <w:rFonts w:ascii="Book Antiqua" w:hAnsi="Book Antiqua"/>
                <w:sz w:val="23"/>
                <w:szCs w:val="23"/>
              </w:rPr>
              <w:t xml:space="preserve"> da marca da impressora</w:t>
            </w:r>
          </w:p>
        </w:tc>
        <w:tc>
          <w:tcPr>
            <w:tcW w:w="1134" w:type="dxa"/>
          </w:tcPr>
          <w:p w:rsidR="006F4815" w:rsidRPr="006F4815" w:rsidRDefault="006F4815" w:rsidP="00370CFF">
            <w:pPr>
              <w:pStyle w:val="Contedodatabela"/>
              <w:jc w:val="center"/>
              <w:rPr>
                <w:rFonts w:ascii="Book Antiqua" w:hAnsi="Book Antiqua"/>
                <w:sz w:val="23"/>
                <w:szCs w:val="23"/>
              </w:rPr>
            </w:pPr>
            <w:r w:rsidRPr="006F4815">
              <w:rPr>
                <w:rFonts w:ascii="Book Antiqua" w:hAnsi="Book Antiqua"/>
                <w:sz w:val="23"/>
                <w:szCs w:val="23"/>
              </w:rPr>
              <w:t>18</w:t>
            </w:r>
          </w:p>
        </w:tc>
        <w:tc>
          <w:tcPr>
            <w:tcW w:w="1134" w:type="dxa"/>
          </w:tcPr>
          <w:p w:rsidR="006F4815" w:rsidRPr="006F4815" w:rsidRDefault="006F4815" w:rsidP="00370CFF">
            <w:pPr>
              <w:pStyle w:val="Contedodatabela"/>
              <w:snapToGrid w:val="0"/>
              <w:jc w:val="center"/>
              <w:rPr>
                <w:rFonts w:ascii="Book Antiqua" w:hAnsi="Book Antiqua"/>
                <w:sz w:val="23"/>
                <w:szCs w:val="23"/>
              </w:rPr>
            </w:pPr>
            <w:r w:rsidRPr="006F4815">
              <w:rPr>
                <w:rFonts w:ascii="Book Antiqua" w:hAnsi="Book Antiqua"/>
                <w:sz w:val="23"/>
                <w:szCs w:val="23"/>
              </w:rPr>
              <w:t>24</w:t>
            </w:r>
          </w:p>
        </w:tc>
      </w:tr>
      <w:tr w:rsidR="006F4815" w:rsidRPr="00414B4B" w:rsidTr="00187129">
        <w:tc>
          <w:tcPr>
            <w:tcW w:w="702" w:type="dxa"/>
          </w:tcPr>
          <w:p w:rsidR="006F4815" w:rsidRPr="00414B4B" w:rsidRDefault="006F4815" w:rsidP="00905998">
            <w:pPr>
              <w:jc w:val="both"/>
              <w:rPr>
                <w:rFonts w:ascii="Book Antiqua" w:hAnsi="Book Antiqua"/>
                <w:sz w:val="24"/>
                <w:szCs w:val="24"/>
              </w:rPr>
            </w:pPr>
            <w:r w:rsidRPr="00414B4B">
              <w:rPr>
                <w:rFonts w:ascii="Book Antiqua" w:hAnsi="Book Antiqua"/>
                <w:sz w:val="24"/>
                <w:szCs w:val="24"/>
              </w:rPr>
              <w:t>09</w:t>
            </w:r>
          </w:p>
        </w:tc>
        <w:tc>
          <w:tcPr>
            <w:tcW w:w="824" w:type="dxa"/>
          </w:tcPr>
          <w:p w:rsidR="006F4815" w:rsidRPr="00414B4B" w:rsidRDefault="006F4815" w:rsidP="00905998">
            <w:pPr>
              <w:pStyle w:val="TableContents"/>
              <w:jc w:val="both"/>
              <w:rPr>
                <w:rFonts w:ascii="Book Antiqua" w:hAnsi="Book Antiqua"/>
              </w:rPr>
            </w:pPr>
            <w:r w:rsidRPr="00414B4B">
              <w:rPr>
                <w:rFonts w:ascii="Book Antiqua" w:hAnsi="Book Antiqua"/>
              </w:rPr>
              <w:t>UNI</w:t>
            </w:r>
          </w:p>
        </w:tc>
        <w:tc>
          <w:tcPr>
            <w:tcW w:w="5245" w:type="dxa"/>
          </w:tcPr>
          <w:p w:rsidR="006F4815" w:rsidRPr="000F2C50" w:rsidRDefault="00BC1CB7" w:rsidP="00324E78">
            <w:pPr>
              <w:pStyle w:val="Contedodatabela"/>
              <w:rPr>
                <w:rFonts w:ascii="Book Antiqua" w:hAnsi="Book Antiqua"/>
                <w:sz w:val="24"/>
                <w:szCs w:val="24"/>
              </w:rPr>
            </w:pPr>
            <w:r w:rsidRPr="000F2C50">
              <w:rPr>
                <w:rFonts w:ascii="Book Antiqua" w:hAnsi="Book Antiqua"/>
                <w:sz w:val="24"/>
                <w:szCs w:val="24"/>
              </w:rPr>
              <w:t xml:space="preserve">Toner </w:t>
            </w:r>
            <w:r w:rsidR="000F2C50" w:rsidRPr="000F2C50">
              <w:rPr>
                <w:rFonts w:ascii="Book Antiqua" w:hAnsi="Book Antiqua"/>
                <w:sz w:val="24"/>
                <w:szCs w:val="24"/>
              </w:rPr>
              <w:t xml:space="preserve">Brother </w:t>
            </w:r>
            <w:r w:rsidRPr="000F2C50">
              <w:rPr>
                <w:rFonts w:ascii="Book Antiqua" w:hAnsi="Book Antiqua"/>
                <w:sz w:val="24"/>
                <w:szCs w:val="24"/>
              </w:rPr>
              <w:t>TN 450 original da marca da impressora</w:t>
            </w:r>
          </w:p>
        </w:tc>
        <w:tc>
          <w:tcPr>
            <w:tcW w:w="1134" w:type="dxa"/>
          </w:tcPr>
          <w:p w:rsidR="006F4815" w:rsidRPr="00414B4B" w:rsidRDefault="00BC1CB7" w:rsidP="00324E78">
            <w:pPr>
              <w:pStyle w:val="Contedodatabela"/>
              <w:jc w:val="center"/>
              <w:rPr>
                <w:rFonts w:ascii="Book Antiqua" w:hAnsi="Book Antiqua"/>
                <w:sz w:val="24"/>
                <w:szCs w:val="24"/>
              </w:rPr>
            </w:pPr>
            <w:r>
              <w:rPr>
                <w:rFonts w:ascii="Book Antiqua" w:hAnsi="Book Antiqua"/>
                <w:sz w:val="24"/>
                <w:szCs w:val="24"/>
              </w:rPr>
              <w:t>06</w:t>
            </w:r>
          </w:p>
        </w:tc>
        <w:tc>
          <w:tcPr>
            <w:tcW w:w="1134" w:type="dxa"/>
          </w:tcPr>
          <w:p w:rsidR="006F4815" w:rsidRPr="00414B4B" w:rsidRDefault="00BC1CB7" w:rsidP="00905998">
            <w:pPr>
              <w:jc w:val="both"/>
              <w:rPr>
                <w:rFonts w:ascii="Book Antiqua" w:hAnsi="Book Antiqua"/>
                <w:sz w:val="24"/>
                <w:szCs w:val="24"/>
              </w:rPr>
            </w:pPr>
            <w:r>
              <w:rPr>
                <w:rFonts w:ascii="Book Antiqua" w:hAnsi="Book Antiqua"/>
                <w:sz w:val="24"/>
                <w:szCs w:val="24"/>
              </w:rPr>
              <w:t xml:space="preserve">     08</w:t>
            </w:r>
          </w:p>
        </w:tc>
      </w:tr>
    </w:tbl>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B270B1" w:rsidRDefault="00B270B1">
      <w:pPr>
        <w:jc w:val="center"/>
        <w:rPr>
          <w:rFonts w:ascii="Book Antiqua" w:hAnsi="Book Antiqua"/>
          <w:b/>
          <w:bCs/>
          <w:color w:val="000000"/>
          <w:sz w:val="23"/>
          <w:szCs w:val="23"/>
        </w:rPr>
      </w:pPr>
    </w:p>
    <w:p w:rsidR="00B270B1" w:rsidRDefault="00B270B1">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B0997" w:rsidRDefault="00AB0997">
      <w:pPr>
        <w:jc w:val="center"/>
        <w:rPr>
          <w:rFonts w:ascii="Book Antiqua" w:hAnsi="Book Antiqua"/>
          <w:b/>
          <w:bCs/>
          <w:color w:val="000000"/>
          <w:sz w:val="23"/>
          <w:szCs w:val="23"/>
        </w:rPr>
      </w:pPr>
    </w:p>
    <w:p w:rsidR="00A376EE" w:rsidRPr="00530F3F" w:rsidRDefault="00521C13">
      <w:pPr>
        <w:jc w:val="center"/>
        <w:rPr>
          <w:rFonts w:ascii="Book Antiqua" w:hAnsi="Book Antiqua"/>
          <w:b/>
          <w:bCs/>
          <w:color w:val="000000"/>
          <w:sz w:val="23"/>
          <w:szCs w:val="23"/>
        </w:rPr>
      </w:pPr>
      <w:r>
        <w:rPr>
          <w:rFonts w:ascii="Book Antiqua" w:hAnsi="Book Antiqua"/>
          <w:b/>
          <w:bCs/>
          <w:noProof/>
          <w:color w:val="000000"/>
          <w:sz w:val="23"/>
          <w:szCs w:val="23"/>
          <w:lang w:eastAsia="pt-BR"/>
        </w:rPr>
        <w:lastRenderedPageBreak/>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370CFF" w:rsidRPr="006D4A7E" w:rsidRDefault="00370C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010/</w:t>
                  </w:r>
                  <w:bookmarkStart w:id="0" w:name="_GoBack"/>
                  <w:bookmarkEnd w:id="0"/>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70CFF" w:rsidRPr="006D4A7E" w:rsidRDefault="00370C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370CFF" w:rsidRDefault="00370CFF" w:rsidP="00D5743D">
                  <w:pPr>
                    <w:rPr>
                      <w:color w:val="FF0000"/>
                    </w:rPr>
                  </w:pPr>
                </w:p>
              </w:txbxContent>
            </v:textbox>
          </v:rect>
        </w:pict>
      </w:r>
    </w:p>
    <w:p w:rsidR="00A376EE" w:rsidRPr="00530F3F" w:rsidRDefault="00AB0997">
      <w:pPr>
        <w:jc w:val="center"/>
        <w:rPr>
          <w:rFonts w:ascii="Book Antiqua" w:hAnsi="Book Antiqua"/>
          <w:b/>
          <w:bCs/>
          <w:color w:val="000000"/>
          <w:sz w:val="23"/>
          <w:szCs w:val="23"/>
        </w:rPr>
      </w:pPr>
      <w:r>
        <w:rPr>
          <w:rFonts w:ascii="Book Antiqua" w:hAnsi="Book Antiqua"/>
          <w:b/>
          <w:bCs/>
          <w:color w:val="000000"/>
          <w:sz w:val="23"/>
          <w:szCs w:val="23"/>
        </w:rPr>
        <w:t>10</w:t>
      </w: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FA" w:rsidRDefault="003E74FA" w:rsidP="00D5743D">
      <w:r>
        <w:separator/>
      </w:r>
    </w:p>
  </w:endnote>
  <w:endnote w:type="continuationSeparator" w:id="0">
    <w:p w:rsidR="003E74FA" w:rsidRDefault="003E74FA"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370CFF" w:rsidRDefault="00370CFF">
            <w:pPr>
              <w:pStyle w:val="Rodap"/>
              <w:jc w:val="right"/>
            </w:pPr>
            <w:r>
              <w:t xml:space="preserve">Página </w:t>
            </w:r>
            <w:r>
              <w:rPr>
                <w:b/>
                <w:sz w:val="24"/>
                <w:szCs w:val="24"/>
              </w:rPr>
              <w:fldChar w:fldCharType="begin"/>
            </w:r>
            <w:r>
              <w:rPr>
                <w:b/>
              </w:rPr>
              <w:instrText>PAGE</w:instrText>
            </w:r>
            <w:r>
              <w:rPr>
                <w:b/>
                <w:sz w:val="24"/>
                <w:szCs w:val="24"/>
              </w:rPr>
              <w:fldChar w:fldCharType="separate"/>
            </w:r>
            <w:r w:rsidR="00F97651">
              <w:rPr>
                <w:b/>
                <w:noProof/>
              </w:rPr>
              <w:t>26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97651">
              <w:rPr>
                <w:b/>
                <w:noProof/>
              </w:rPr>
              <w:t>26</w:t>
            </w:r>
            <w:r>
              <w:rPr>
                <w:b/>
                <w:sz w:val="24"/>
                <w:szCs w:val="24"/>
              </w:rPr>
              <w:fldChar w:fldCharType="end"/>
            </w:r>
          </w:p>
        </w:sdtContent>
      </w:sdt>
    </w:sdtContent>
  </w:sdt>
  <w:p w:rsidR="00370CFF" w:rsidRDefault="00370C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FA" w:rsidRDefault="003E74FA" w:rsidP="00D5743D">
      <w:r>
        <w:separator/>
      </w:r>
    </w:p>
  </w:footnote>
  <w:footnote w:type="continuationSeparator" w:id="0">
    <w:p w:rsidR="003E74FA" w:rsidRDefault="003E74FA"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559E"/>
    <w:rsid w:val="0002577E"/>
    <w:rsid w:val="00031000"/>
    <w:rsid w:val="00032FB4"/>
    <w:rsid w:val="000332EF"/>
    <w:rsid w:val="00034081"/>
    <w:rsid w:val="00053848"/>
    <w:rsid w:val="000552C8"/>
    <w:rsid w:val="000559C3"/>
    <w:rsid w:val="00061806"/>
    <w:rsid w:val="00061C5E"/>
    <w:rsid w:val="00065A39"/>
    <w:rsid w:val="00065D72"/>
    <w:rsid w:val="0006630E"/>
    <w:rsid w:val="00070EE9"/>
    <w:rsid w:val="000729B1"/>
    <w:rsid w:val="000745C2"/>
    <w:rsid w:val="00074BCE"/>
    <w:rsid w:val="000829A8"/>
    <w:rsid w:val="00087427"/>
    <w:rsid w:val="00090C8D"/>
    <w:rsid w:val="00091648"/>
    <w:rsid w:val="0009407B"/>
    <w:rsid w:val="000A1156"/>
    <w:rsid w:val="000A4BF8"/>
    <w:rsid w:val="000A5037"/>
    <w:rsid w:val="000A62B5"/>
    <w:rsid w:val="000A6AEA"/>
    <w:rsid w:val="000A7134"/>
    <w:rsid w:val="000B0810"/>
    <w:rsid w:val="000B14FA"/>
    <w:rsid w:val="000B7813"/>
    <w:rsid w:val="000B7DB5"/>
    <w:rsid w:val="000C0613"/>
    <w:rsid w:val="000C0CBF"/>
    <w:rsid w:val="000C36C9"/>
    <w:rsid w:val="000C3C3A"/>
    <w:rsid w:val="000C6A8A"/>
    <w:rsid w:val="000C6E33"/>
    <w:rsid w:val="000D16EB"/>
    <w:rsid w:val="000D3A93"/>
    <w:rsid w:val="000D45A6"/>
    <w:rsid w:val="000E525C"/>
    <w:rsid w:val="000E6432"/>
    <w:rsid w:val="000E68B6"/>
    <w:rsid w:val="000F067F"/>
    <w:rsid w:val="000F2C50"/>
    <w:rsid w:val="000F3772"/>
    <w:rsid w:val="000F6623"/>
    <w:rsid w:val="00110744"/>
    <w:rsid w:val="00112DB9"/>
    <w:rsid w:val="00114F71"/>
    <w:rsid w:val="00121D99"/>
    <w:rsid w:val="00123D1D"/>
    <w:rsid w:val="001330CA"/>
    <w:rsid w:val="0013482B"/>
    <w:rsid w:val="00134D71"/>
    <w:rsid w:val="00135744"/>
    <w:rsid w:val="0013611D"/>
    <w:rsid w:val="00136E68"/>
    <w:rsid w:val="001452C0"/>
    <w:rsid w:val="00146221"/>
    <w:rsid w:val="001465EF"/>
    <w:rsid w:val="00155B23"/>
    <w:rsid w:val="00161F4C"/>
    <w:rsid w:val="001626B3"/>
    <w:rsid w:val="00162F31"/>
    <w:rsid w:val="001636ED"/>
    <w:rsid w:val="00165C6B"/>
    <w:rsid w:val="001739E2"/>
    <w:rsid w:val="00183299"/>
    <w:rsid w:val="00186334"/>
    <w:rsid w:val="00187129"/>
    <w:rsid w:val="00194552"/>
    <w:rsid w:val="00195363"/>
    <w:rsid w:val="001A0E55"/>
    <w:rsid w:val="001A739B"/>
    <w:rsid w:val="001C1BB1"/>
    <w:rsid w:val="001C5CC5"/>
    <w:rsid w:val="001C6DEA"/>
    <w:rsid w:val="001D60E8"/>
    <w:rsid w:val="001E0129"/>
    <w:rsid w:val="001E1113"/>
    <w:rsid w:val="001E4DF2"/>
    <w:rsid w:val="001E772B"/>
    <w:rsid w:val="001F100E"/>
    <w:rsid w:val="001F2264"/>
    <w:rsid w:val="001F4931"/>
    <w:rsid w:val="0020077E"/>
    <w:rsid w:val="00202F49"/>
    <w:rsid w:val="00206A1F"/>
    <w:rsid w:val="00210A3D"/>
    <w:rsid w:val="00213F48"/>
    <w:rsid w:val="00215D0D"/>
    <w:rsid w:val="00217A5D"/>
    <w:rsid w:val="002255A6"/>
    <w:rsid w:val="002261C0"/>
    <w:rsid w:val="00233036"/>
    <w:rsid w:val="00243C20"/>
    <w:rsid w:val="00244081"/>
    <w:rsid w:val="002455AE"/>
    <w:rsid w:val="002511F0"/>
    <w:rsid w:val="00251DDB"/>
    <w:rsid w:val="002521B7"/>
    <w:rsid w:val="00252814"/>
    <w:rsid w:val="00254546"/>
    <w:rsid w:val="00254CB1"/>
    <w:rsid w:val="00255BC8"/>
    <w:rsid w:val="0025778E"/>
    <w:rsid w:val="00257844"/>
    <w:rsid w:val="00260A2A"/>
    <w:rsid w:val="0026410E"/>
    <w:rsid w:val="00264F4F"/>
    <w:rsid w:val="00266203"/>
    <w:rsid w:val="00266249"/>
    <w:rsid w:val="002678E0"/>
    <w:rsid w:val="0027261C"/>
    <w:rsid w:val="0027477F"/>
    <w:rsid w:val="00274E61"/>
    <w:rsid w:val="00283155"/>
    <w:rsid w:val="002851C5"/>
    <w:rsid w:val="00285BB3"/>
    <w:rsid w:val="002860AB"/>
    <w:rsid w:val="0028721C"/>
    <w:rsid w:val="00293DC5"/>
    <w:rsid w:val="00293E13"/>
    <w:rsid w:val="00295432"/>
    <w:rsid w:val="00295515"/>
    <w:rsid w:val="002A1F53"/>
    <w:rsid w:val="002A24EC"/>
    <w:rsid w:val="002A2562"/>
    <w:rsid w:val="002A2E03"/>
    <w:rsid w:val="002B1AA9"/>
    <w:rsid w:val="002C3655"/>
    <w:rsid w:val="002C3B4A"/>
    <w:rsid w:val="002D2BBA"/>
    <w:rsid w:val="002D33FB"/>
    <w:rsid w:val="002D779E"/>
    <w:rsid w:val="002D7CB1"/>
    <w:rsid w:val="002E2444"/>
    <w:rsid w:val="002E4E37"/>
    <w:rsid w:val="002F34CD"/>
    <w:rsid w:val="002F4CAF"/>
    <w:rsid w:val="00302193"/>
    <w:rsid w:val="003023F7"/>
    <w:rsid w:val="003052D7"/>
    <w:rsid w:val="00306242"/>
    <w:rsid w:val="003123EE"/>
    <w:rsid w:val="003152F0"/>
    <w:rsid w:val="0031667F"/>
    <w:rsid w:val="0031686E"/>
    <w:rsid w:val="00316B06"/>
    <w:rsid w:val="00317C5A"/>
    <w:rsid w:val="003222D0"/>
    <w:rsid w:val="00324E78"/>
    <w:rsid w:val="00326126"/>
    <w:rsid w:val="003301FE"/>
    <w:rsid w:val="00330B15"/>
    <w:rsid w:val="00332005"/>
    <w:rsid w:val="003325F3"/>
    <w:rsid w:val="0033551F"/>
    <w:rsid w:val="003364A8"/>
    <w:rsid w:val="00340DAC"/>
    <w:rsid w:val="00346E12"/>
    <w:rsid w:val="00347CD3"/>
    <w:rsid w:val="00356A2A"/>
    <w:rsid w:val="003629FF"/>
    <w:rsid w:val="00366C4F"/>
    <w:rsid w:val="00370CFF"/>
    <w:rsid w:val="00370FF0"/>
    <w:rsid w:val="003715BC"/>
    <w:rsid w:val="00380F71"/>
    <w:rsid w:val="00392382"/>
    <w:rsid w:val="00392F03"/>
    <w:rsid w:val="003A3BEC"/>
    <w:rsid w:val="003B0294"/>
    <w:rsid w:val="003B1565"/>
    <w:rsid w:val="003B15A4"/>
    <w:rsid w:val="003B7421"/>
    <w:rsid w:val="003C1027"/>
    <w:rsid w:val="003C20AC"/>
    <w:rsid w:val="003D2B53"/>
    <w:rsid w:val="003D439C"/>
    <w:rsid w:val="003D72C3"/>
    <w:rsid w:val="003E74FA"/>
    <w:rsid w:val="003F07DD"/>
    <w:rsid w:val="003F2B59"/>
    <w:rsid w:val="003F3435"/>
    <w:rsid w:val="003F4085"/>
    <w:rsid w:val="003F40DF"/>
    <w:rsid w:val="00402C44"/>
    <w:rsid w:val="004032F6"/>
    <w:rsid w:val="00403B4C"/>
    <w:rsid w:val="00406426"/>
    <w:rsid w:val="00406A77"/>
    <w:rsid w:val="00406AEE"/>
    <w:rsid w:val="00413E60"/>
    <w:rsid w:val="00414B4B"/>
    <w:rsid w:val="00414F46"/>
    <w:rsid w:val="00417E03"/>
    <w:rsid w:val="004220D5"/>
    <w:rsid w:val="004225A7"/>
    <w:rsid w:val="00425F02"/>
    <w:rsid w:val="004339DE"/>
    <w:rsid w:val="00443FCF"/>
    <w:rsid w:val="004445CE"/>
    <w:rsid w:val="004459B6"/>
    <w:rsid w:val="0045657B"/>
    <w:rsid w:val="00456A10"/>
    <w:rsid w:val="0046320E"/>
    <w:rsid w:val="00476433"/>
    <w:rsid w:val="00476DBB"/>
    <w:rsid w:val="004801C5"/>
    <w:rsid w:val="004864CA"/>
    <w:rsid w:val="004911DB"/>
    <w:rsid w:val="00491331"/>
    <w:rsid w:val="0049147B"/>
    <w:rsid w:val="00492E2B"/>
    <w:rsid w:val="00492FD8"/>
    <w:rsid w:val="004A0591"/>
    <w:rsid w:val="004A2443"/>
    <w:rsid w:val="004B01CD"/>
    <w:rsid w:val="004B0F53"/>
    <w:rsid w:val="004B362C"/>
    <w:rsid w:val="004B5E4D"/>
    <w:rsid w:val="004C0378"/>
    <w:rsid w:val="004C1671"/>
    <w:rsid w:val="004C7107"/>
    <w:rsid w:val="004D3591"/>
    <w:rsid w:val="004D3D07"/>
    <w:rsid w:val="004D4441"/>
    <w:rsid w:val="004D671A"/>
    <w:rsid w:val="004E154F"/>
    <w:rsid w:val="004E1E62"/>
    <w:rsid w:val="004F15DA"/>
    <w:rsid w:val="004F3310"/>
    <w:rsid w:val="00504F6D"/>
    <w:rsid w:val="00507A18"/>
    <w:rsid w:val="00512F7F"/>
    <w:rsid w:val="005157AB"/>
    <w:rsid w:val="00515E45"/>
    <w:rsid w:val="00516DD8"/>
    <w:rsid w:val="005175C9"/>
    <w:rsid w:val="00521C13"/>
    <w:rsid w:val="00527F16"/>
    <w:rsid w:val="00530F3F"/>
    <w:rsid w:val="00531F91"/>
    <w:rsid w:val="005341FE"/>
    <w:rsid w:val="00542DD3"/>
    <w:rsid w:val="005433EC"/>
    <w:rsid w:val="005442A6"/>
    <w:rsid w:val="00551B8C"/>
    <w:rsid w:val="00553E06"/>
    <w:rsid w:val="005574B5"/>
    <w:rsid w:val="0057128A"/>
    <w:rsid w:val="005727DE"/>
    <w:rsid w:val="00575DC2"/>
    <w:rsid w:val="00583518"/>
    <w:rsid w:val="00591DE3"/>
    <w:rsid w:val="0059282C"/>
    <w:rsid w:val="00597096"/>
    <w:rsid w:val="005A23BD"/>
    <w:rsid w:val="005A408D"/>
    <w:rsid w:val="005B0F8E"/>
    <w:rsid w:val="005C1081"/>
    <w:rsid w:val="005C108C"/>
    <w:rsid w:val="005D11BB"/>
    <w:rsid w:val="005D11E4"/>
    <w:rsid w:val="005D1A80"/>
    <w:rsid w:val="005E0AA4"/>
    <w:rsid w:val="005E0C31"/>
    <w:rsid w:val="005E6338"/>
    <w:rsid w:val="005F18D1"/>
    <w:rsid w:val="005F1B88"/>
    <w:rsid w:val="005F2DD9"/>
    <w:rsid w:val="005F4D24"/>
    <w:rsid w:val="005F5879"/>
    <w:rsid w:val="005F5A4B"/>
    <w:rsid w:val="005F6A27"/>
    <w:rsid w:val="00602C00"/>
    <w:rsid w:val="00603FC7"/>
    <w:rsid w:val="00604FE9"/>
    <w:rsid w:val="00605675"/>
    <w:rsid w:val="00605BE5"/>
    <w:rsid w:val="00607245"/>
    <w:rsid w:val="00610E4D"/>
    <w:rsid w:val="00612B25"/>
    <w:rsid w:val="006143F8"/>
    <w:rsid w:val="00615111"/>
    <w:rsid w:val="00621000"/>
    <w:rsid w:val="00621181"/>
    <w:rsid w:val="006214B4"/>
    <w:rsid w:val="0062587A"/>
    <w:rsid w:val="00630919"/>
    <w:rsid w:val="00632E9E"/>
    <w:rsid w:val="006339BA"/>
    <w:rsid w:val="00641B32"/>
    <w:rsid w:val="0064226A"/>
    <w:rsid w:val="00642548"/>
    <w:rsid w:val="006443CC"/>
    <w:rsid w:val="006536EE"/>
    <w:rsid w:val="00661DD8"/>
    <w:rsid w:val="00662282"/>
    <w:rsid w:val="00664223"/>
    <w:rsid w:val="00665BCB"/>
    <w:rsid w:val="00671647"/>
    <w:rsid w:val="0067387A"/>
    <w:rsid w:val="006813C1"/>
    <w:rsid w:val="006833A7"/>
    <w:rsid w:val="0068397B"/>
    <w:rsid w:val="00696E13"/>
    <w:rsid w:val="006A3F72"/>
    <w:rsid w:val="006B0B30"/>
    <w:rsid w:val="006C4A85"/>
    <w:rsid w:val="006D0E80"/>
    <w:rsid w:val="006D468B"/>
    <w:rsid w:val="006D4A7E"/>
    <w:rsid w:val="006D68C1"/>
    <w:rsid w:val="006E0453"/>
    <w:rsid w:val="006E0FFB"/>
    <w:rsid w:val="006E26BD"/>
    <w:rsid w:val="006E4823"/>
    <w:rsid w:val="006E72E3"/>
    <w:rsid w:val="006F4815"/>
    <w:rsid w:val="006F76BB"/>
    <w:rsid w:val="00700052"/>
    <w:rsid w:val="00701253"/>
    <w:rsid w:val="00701A10"/>
    <w:rsid w:val="007115FA"/>
    <w:rsid w:val="00714412"/>
    <w:rsid w:val="00717C88"/>
    <w:rsid w:val="00720D19"/>
    <w:rsid w:val="00724728"/>
    <w:rsid w:val="00726BB5"/>
    <w:rsid w:val="0073279B"/>
    <w:rsid w:val="00736193"/>
    <w:rsid w:val="00737A16"/>
    <w:rsid w:val="007408CF"/>
    <w:rsid w:val="00740D30"/>
    <w:rsid w:val="007415A3"/>
    <w:rsid w:val="007458E3"/>
    <w:rsid w:val="0074737A"/>
    <w:rsid w:val="007474AA"/>
    <w:rsid w:val="00754C38"/>
    <w:rsid w:val="00761F75"/>
    <w:rsid w:val="00772072"/>
    <w:rsid w:val="00772497"/>
    <w:rsid w:val="0078071C"/>
    <w:rsid w:val="007819B7"/>
    <w:rsid w:val="00790CAE"/>
    <w:rsid w:val="00790EEC"/>
    <w:rsid w:val="007A1CDE"/>
    <w:rsid w:val="007A6ABF"/>
    <w:rsid w:val="007B01EC"/>
    <w:rsid w:val="007B4E6B"/>
    <w:rsid w:val="007C192A"/>
    <w:rsid w:val="007D2641"/>
    <w:rsid w:val="007D6222"/>
    <w:rsid w:val="007D67C2"/>
    <w:rsid w:val="007D6871"/>
    <w:rsid w:val="007E0FE6"/>
    <w:rsid w:val="007E5524"/>
    <w:rsid w:val="007F34C7"/>
    <w:rsid w:val="007F3FEF"/>
    <w:rsid w:val="007F5BEE"/>
    <w:rsid w:val="007F691A"/>
    <w:rsid w:val="00800322"/>
    <w:rsid w:val="00802A0B"/>
    <w:rsid w:val="0080341A"/>
    <w:rsid w:val="00807DC6"/>
    <w:rsid w:val="00812925"/>
    <w:rsid w:val="00820629"/>
    <w:rsid w:val="00820D81"/>
    <w:rsid w:val="00825003"/>
    <w:rsid w:val="0082572B"/>
    <w:rsid w:val="008257B6"/>
    <w:rsid w:val="00830455"/>
    <w:rsid w:val="00834FB5"/>
    <w:rsid w:val="00837CC4"/>
    <w:rsid w:val="00837D28"/>
    <w:rsid w:val="008417D4"/>
    <w:rsid w:val="008468EC"/>
    <w:rsid w:val="00851D84"/>
    <w:rsid w:val="008537F8"/>
    <w:rsid w:val="00853953"/>
    <w:rsid w:val="00854E5F"/>
    <w:rsid w:val="008618DE"/>
    <w:rsid w:val="00862732"/>
    <w:rsid w:val="00877D19"/>
    <w:rsid w:val="008817DB"/>
    <w:rsid w:val="00883B8B"/>
    <w:rsid w:val="008862A2"/>
    <w:rsid w:val="008921F5"/>
    <w:rsid w:val="008A42DF"/>
    <w:rsid w:val="008A7F30"/>
    <w:rsid w:val="008B3331"/>
    <w:rsid w:val="008C0787"/>
    <w:rsid w:val="008C1124"/>
    <w:rsid w:val="008C2A30"/>
    <w:rsid w:val="008C611A"/>
    <w:rsid w:val="008C69C7"/>
    <w:rsid w:val="008D1777"/>
    <w:rsid w:val="008D2370"/>
    <w:rsid w:val="008D72DE"/>
    <w:rsid w:val="008E0648"/>
    <w:rsid w:val="008E0A32"/>
    <w:rsid w:val="008E13B5"/>
    <w:rsid w:val="008E4B31"/>
    <w:rsid w:val="008E6680"/>
    <w:rsid w:val="008F01EA"/>
    <w:rsid w:val="008F1D8F"/>
    <w:rsid w:val="008F60CF"/>
    <w:rsid w:val="00905998"/>
    <w:rsid w:val="00912718"/>
    <w:rsid w:val="00913211"/>
    <w:rsid w:val="00914ECD"/>
    <w:rsid w:val="009153EA"/>
    <w:rsid w:val="00916CDE"/>
    <w:rsid w:val="009200F3"/>
    <w:rsid w:val="00927FC8"/>
    <w:rsid w:val="009360B6"/>
    <w:rsid w:val="0094115D"/>
    <w:rsid w:val="0094125D"/>
    <w:rsid w:val="009441D2"/>
    <w:rsid w:val="0094477B"/>
    <w:rsid w:val="00945008"/>
    <w:rsid w:val="00946DE7"/>
    <w:rsid w:val="00951B91"/>
    <w:rsid w:val="009534BE"/>
    <w:rsid w:val="00967FDF"/>
    <w:rsid w:val="00972105"/>
    <w:rsid w:val="00973B07"/>
    <w:rsid w:val="009749F9"/>
    <w:rsid w:val="00975814"/>
    <w:rsid w:val="00977C47"/>
    <w:rsid w:val="00981042"/>
    <w:rsid w:val="00984570"/>
    <w:rsid w:val="00984DAF"/>
    <w:rsid w:val="00985598"/>
    <w:rsid w:val="00990E2E"/>
    <w:rsid w:val="009936CB"/>
    <w:rsid w:val="00995C0E"/>
    <w:rsid w:val="00997696"/>
    <w:rsid w:val="009A24F5"/>
    <w:rsid w:val="009A2EDC"/>
    <w:rsid w:val="009B682E"/>
    <w:rsid w:val="009B7DD9"/>
    <w:rsid w:val="009C0489"/>
    <w:rsid w:val="009C17B6"/>
    <w:rsid w:val="009C2416"/>
    <w:rsid w:val="009C2C9C"/>
    <w:rsid w:val="009C5679"/>
    <w:rsid w:val="009C6F1D"/>
    <w:rsid w:val="009D4D1B"/>
    <w:rsid w:val="009E0313"/>
    <w:rsid w:val="009E4CB4"/>
    <w:rsid w:val="009F5120"/>
    <w:rsid w:val="00A0448F"/>
    <w:rsid w:val="00A04B45"/>
    <w:rsid w:val="00A1232B"/>
    <w:rsid w:val="00A17E69"/>
    <w:rsid w:val="00A24CDB"/>
    <w:rsid w:val="00A32933"/>
    <w:rsid w:val="00A32BF6"/>
    <w:rsid w:val="00A371B8"/>
    <w:rsid w:val="00A376EE"/>
    <w:rsid w:val="00A41A6B"/>
    <w:rsid w:val="00A54067"/>
    <w:rsid w:val="00A5447E"/>
    <w:rsid w:val="00A565FF"/>
    <w:rsid w:val="00A6054D"/>
    <w:rsid w:val="00A609A1"/>
    <w:rsid w:val="00A60BF3"/>
    <w:rsid w:val="00A6250F"/>
    <w:rsid w:val="00A73089"/>
    <w:rsid w:val="00A76EFF"/>
    <w:rsid w:val="00A777D1"/>
    <w:rsid w:val="00A809DF"/>
    <w:rsid w:val="00A80C58"/>
    <w:rsid w:val="00A80EA6"/>
    <w:rsid w:val="00A812A9"/>
    <w:rsid w:val="00A8190C"/>
    <w:rsid w:val="00A81E2C"/>
    <w:rsid w:val="00A828C4"/>
    <w:rsid w:val="00A86414"/>
    <w:rsid w:val="00A86715"/>
    <w:rsid w:val="00A9447A"/>
    <w:rsid w:val="00AA19CB"/>
    <w:rsid w:val="00AA2DC5"/>
    <w:rsid w:val="00AB0997"/>
    <w:rsid w:val="00AB2330"/>
    <w:rsid w:val="00AC033D"/>
    <w:rsid w:val="00AC5B25"/>
    <w:rsid w:val="00AC7DB7"/>
    <w:rsid w:val="00AD1170"/>
    <w:rsid w:val="00AD3187"/>
    <w:rsid w:val="00AE1C0F"/>
    <w:rsid w:val="00AE28CF"/>
    <w:rsid w:val="00AE3165"/>
    <w:rsid w:val="00AE35E7"/>
    <w:rsid w:val="00AE3EA9"/>
    <w:rsid w:val="00AF049F"/>
    <w:rsid w:val="00AF1BAA"/>
    <w:rsid w:val="00AF2589"/>
    <w:rsid w:val="00AF4C35"/>
    <w:rsid w:val="00AF6124"/>
    <w:rsid w:val="00B1043E"/>
    <w:rsid w:val="00B116E0"/>
    <w:rsid w:val="00B13E98"/>
    <w:rsid w:val="00B259DF"/>
    <w:rsid w:val="00B270B1"/>
    <w:rsid w:val="00B33076"/>
    <w:rsid w:val="00B34352"/>
    <w:rsid w:val="00B35729"/>
    <w:rsid w:val="00B36661"/>
    <w:rsid w:val="00B367E2"/>
    <w:rsid w:val="00B445A5"/>
    <w:rsid w:val="00B471F6"/>
    <w:rsid w:val="00B474F7"/>
    <w:rsid w:val="00B502B6"/>
    <w:rsid w:val="00B5602A"/>
    <w:rsid w:val="00B72414"/>
    <w:rsid w:val="00B7410F"/>
    <w:rsid w:val="00B745BC"/>
    <w:rsid w:val="00B7746A"/>
    <w:rsid w:val="00B83F09"/>
    <w:rsid w:val="00B84F51"/>
    <w:rsid w:val="00B86D2D"/>
    <w:rsid w:val="00B9024D"/>
    <w:rsid w:val="00B90314"/>
    <w:rsid w:val="00B94B4E"/>
    <w:rsid w:val="00B95A50"/>
    <w:rsid w:val="00BA28CB"/>
    <w:rsid w:val="00BB46C7"/>
    <w:rsid w:val="00BB4B45"/>
    <w:rsid w:val="00BB5C53"/>
    <w:rsid w:val="00BB6953"/>
    <w:rsid w:val="00BB7B71"/>
    <w:rsid w:val="00BC1403"/>
    <w:rsid w:val="00BC19C7"/>
    <w:rsid w:val="00BC1CB7"/>
    <w:rsid w:val="00BC23CE"/>
    <w:rsid w:val="00BE0E61"/>
    <w:rsid w:val="00BE1816"/>
    <w:rsid w:val="00BE51A3"/>
    <w:rsid w:val="00BE5509"/>
    <w:rsid w:val="00BE5760"/>
    <w:rsid w:val="00BF5FEE"/>
    <w:rsid w:val="00C00660"/>
    <w:rsid w:val="00C00871"/>
    <w:rsid w:val="00C04000"/>
    <w:rsid w:val="00C06176"/>
    <w:rsid w:val="00C07379"/>
    <w:rsid w:val="00C07607"/>
    <w:rsid w:val="00C12F30"/>
    <w:rsid w:val="00C14ECE"/>
    <w:rsid w:val="00C15235"/>
    <w:rsid w:val="00C1531F"/>
    <w:rsid w:val="00C1542B"/>
    <w:rsid w:val="00C20161"/>
    <w:rsid w:val="00C23770"/>
    <w:rsid w:val="00C301D6"/>
    <w:rsid w:val="00C30A6D"/>
    <w:rsid w:val="00C32176"/>
    <w:rsid w:val="00C33620"/>
    <w:rsid w:val="00C376EA"/>
    <w:rsid w:val="00C417A0"/>
    <w:rsid w:val="00C425FE"/>
    <w:rsid w:val="00C44320"/>
    <w:rsid w:val="00C44D90"/>
    <w:rsid w:val="00C4662C"/>
    <w:rsid w:val="00C47FF0"/>
    <w:rsid w:val="00C56588"/>
    <w:rsid w:val="00C60C8C"/>
    <w:rsid w:val="00C60E83"/>
    <w:rsid w:val="00C64784"/>
    <w:rsid w:val="00C649E7"/>
    <w:rsid w:val="00C64C1B"/>
    <w:rsid w:val="00C64CD1"/>
    <w:rsid w:val="00C669F6"/>
    <w:rsid w:val="00C706E0"/>
    <w:rsid w:val="00C70840"/>
    <w:rsid w:val="00C71B95"/>
    <w:rsid w:val="00C71D1A"/>
    <w:rsid w:val="00C76C11"/>
    <w:rsid w:val="00C80F98"/>
    <w:rsid w:val="00C87DB8"/>
    <w:rsid w:val="00C90B7D"/>
    <w:rsid w:val="00C90CEC"/>
    <w:rsid w:val="00C925FE"/>
    <w:rsid w:val="00C95861"/>
    <w:rsid w:val="00C96E37"/>
    <w:rsid w:val="00CA0897"/>
    <w:rsid w:val="00CA0EEC"/>
    <w:rsid w:val="00CB66E2"/>
    <w:rsid w:val="00CC0F80"/>
    <w:rsid w:val="00CC2A4A"/>
    <w:rsid w:val="00CC4DA7"/>
    <w:rsid w:val="00CD09E6"/>
    <w:rsid w:val="00CD1F1F"/>
    <w:rsid w:val="00CD1F75"/>
    <w:rsid w:val="00CD34C8"/>
    <w:rsid w:val="00CE4761"/>
    <w:rsid w:val="00CE4B91"/>
    <w:rsid w:val="00CE6371"/>
    <w:rsid w:val="00CE7E23"/>
    <w:rsid w:val="00CF0343"/>
    <w:rsid w:val="00CF2193"/>
    <w:rsid w:val="00CF4087"/>
    <w:rsid w:val="00CF78DF"/>
    <w:rsid w:val="00D0084E"/>
    <w:rsid w:val="00D00920"/>
    <w:rsid w:val="00D06424"/>
    <w:rsid w:val="00D07232"/>
    <w:rsid w:val="00D176F3"/>
    <w:rsid w:val="00D22BF1"/>
    <w:rsid w:val="00D22E86"/>
    <w:rsid w:val="00D232B6"/>
    <w:rsid w:val="00D25921"/>
    <w:rsid w:val="00D25E5E"/>
    <w:rsid w:val="00D26EF0"/>
    <w:rsid w:val="00D3153B"/>
    <w:rsid w:val="00D3492A"/>
    <w:rsid w:val="00D4768F"/>
    <w:rsid w:val="00D50B24"/>
    <w:rsid w:val="00D5743D"/>
    <w:rsid w:val="00D57BEA"/>
    <w:rsid w:val="00D60479"/>
    <w:rsid w:val="00D61F10"/>
    <w:rsid w:val="00D70FF5"/>
    <w:rsid w:val="00D731EC"/>
    <w:rsid w:val="00D740EF"/>
    <w:rsid w:val="00D84FF7"/>
    <w:rsid w:val="00D856C4"/>
    <w:rsid w:val="00D9109E"/>
    <w:rsid w:val="00DA1407"/>
    <w:rsid w:val="00DA5DE8"/>
    <w:rsid w:val="00DA76E7"/>
    <w:rsid w:val="00DB53B5"/>
    <w:rsid w:val="00DB5F5E"/>
    <w:rsid w:val="00DB7FDC"/>
    <w:rsid w:val="00DC196D"/>
    <w:rsid w:val="00DC2F7F"/>
    <w:rsid w:val="00DC48D3"/>
    <w:rsid w:val="00DC539E"/>
    <w:rsid w:val="00DC5BB6"/>
    <w:rsid w:val="00DC6658"/>
    <w:rsid w:val="00DD3977"/>
    <w:rsid w:val="00DE2B86"/>
    <w:rsid w:val="00DE333D"/>
    <w:rsid w:val="00DE361F"/>
    <w:rsid w:val="00DF204E"/>
    <w:rsid w:val="00DF2EE0"/>
    <w:rsid w:val="00DF4DAA"/>
    <w:rsid w:val="00DF62E5"/>
    <w:rsid w:val="00E00B87"/>
    <w:rsid w:val="00E027B8"/>
    <w:rsid w:val="00E06030"/>
    <w:rsid w:val="00E06840"/>
    <w:rsid w:val="00E07ED9"/>
    <w:rsid w:val="00E134EF"/>
    <w:rsid w:val="00E13563"/>
    <w:rsid w:val="00E13D82"/>
    <w:rsid w:val="00E16A70"/>
    <w:rsid w:val="00E4055A"/>
    <w:rsid w:val="00E44E26"/>
    <w:rsid w:val="00E50713"/>
    <w:rsid w:val="00E66F44"/>
    <w:rsid w:val="00E67019"/>
    <w:rsid w:val="00E7107A"/>
    <w:rsid w:val="00E76AC5"/>
    <w:rsid w:val="00E8072B"/>
    <w:rsid w:val="00E84746"/>
    <w:rsid w:val="00E84EFD"/>
    <w:rsid w:val="00E919E2"/>
    <w:rsid w:val="00E94948"/>
    <w:rsid w:val="00EA2A10"/>
    <w:rsid w:val="00EA467F"/>
    <w:rsid w:val="00EA731D"/>
    <w:rsid w:val="00EB1231"/>
    <w:rsid w:val="00EB2E54"/>
    <w:rsid w:val="00EB50D4"/>
    <w:rsid w:val="00EB70F2"/>
    <w:rsid w:val="00EC01A1"/>
    <w:rsid w:val="00EC2BA4"/>
    <w:rsid w:val="00ED02B7"/>
    <w:rsid w:val="00ED29AD"/>
    <w:rsid w:val="00ED7C7B"/>
    <w:rsid w:val="00EE008A"/>
    <w:rsid w:val="00EE0405"/>
    <w:rsid w:val="00EE25F5"/>
    <w:rsid w:val="00EF296D"/>
    <w:rsid w:val="00EF3487"/>
    <w:rsid w:val="00EF6CDC"/>
    <w:rsid w:val="00F1227F"/>
    <w:rsid w:val="00F137E3"/>
    <w:rsid w:val="00F166A9"/>
    <w:rsid w:val="00F16E37"/>
    <w:rsid w:val="00F17219"/>
    <w:rsid w:val="00F22C8B"/>
    <w:rsid w:val="00F35581"/>
    <w:rsid w:val="00F37C4A"/>
    <w:rsid w:val="00F44C7D"/>
    <w:rsid w:val="00F6043B"/>
    <w:rsid w:val="00F614E3"/>
    <w:rsid w:val="00F61AA6"/>
    <w:rsid w:val="00F61E83"/>
    <w:rsid w:val="00F63DA6"/>
    <w:rsid w:val="00F64903"/>
    <w:rsid w:val="00F672C7"/>
    <w:rsid w:val="00F67D38"/>
    <w:rsid w:val="00F72651"/>
    <w:rsid w:val="00F72E62"/>
    <w:rsid w:val="00F74EF5"/>
    <w:rsid w:val="00F75D62"/>
    <w:rsid w:val="00F9054A"/>
    <w:rsid w:val="00F92AD3"/>
    <w:rsid w:val="00F94848"/>
    <w:rsid w:val="00F97651"/>
    <w:rsid w:val="00FA12EE"/>
    <w:rsid w:val="00FA4581"/>
    <w:rsid w:val="00FA4EAC"/>
    <w:rsid w:val="00FA57F9"/>
    <w:rsid w:val="00FB45F1"/>
    <w:rsid w:val="00FC61F0"/>
    <w:rsid w:val="00FC6628"/>
    <w:rsid w:val="00FD1117"/>
    <w:rsid w:val="00FD2FFD"/>
    <w:rsid w:val="00FD314A"/>
    <w:rsid w:val="00FD5B01"/>
    <w:rsid w:val="00FE4E2D"/>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paragraph" w:customStyle="1" w:styleId="TableContents">
    <w:name w:val="Table Contents"/>
    <w:basedOn w:val="Normal"/>
    <w:rsid w:val="004D4441"/>
    <w:pPr>
      <w:widowControl w:val="0"/>
      <w:suppressLineNumbers/>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5CF9-19D5-4F30-B329-593C21E3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9264</Words>
  <Characters>50029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59175</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168</cp:revision>
  <cp:lastPrinted>2014-02-26T16:37:00Z</cp:lastPrinted>
  <dcterms:created xsi:type="dcterms:W3CDTF">2014-02-25T19:53:00Z</dcterms:created>
  <dcterms:modified xsi:type="dcterms:W3CDTF">2014-02-26T16:44:00Z</dcterms:modified>
</cp:coreProperties>
</file>